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АBH-EAAPDzB-26/96</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зимняя.
Типоразмер: 205/65R16,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 Шины должны соответствовать требованиям, утвержденным постановлением Правительства РА № 1558-Н от 11 ноября 2004 года. 2. 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летняя.
Типоразмер: 205/65R16,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 Шины должны соответствовать требованиям, утвержденным постановлением Правительства РА № 1558-Н от 11 ноября 2004 года.  2. 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 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зимняя.
Типоразмер: 205/55R16,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1.Шины должны соответствовать требованиям, утвержденным постановлением Правительства РА № 1558-Н от 11 ноября 2004 года.  2.Шины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 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Для легкового автомобиля марки Toyota Camry 2.5.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летняя.
Типоразмер: 205/55R16,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1.Шины должны соответствовать требованиям, утвержденным постановлением Правительства РА № 1558-Н от 11 ноября 2004 года. 2.Шины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3.Наличие четырех широких продольных канавок и боковых канавок с узкими прорезями (ламелями) для обеспечения эффективного отвода воды.  4.Оптимизированные Z-образные ламели обеспечивают исключительное сцепление в условиях снега и льда 
3.	5.Непрерывные блоки в плечевой зоне обеспечивают точную управляемость при прохождении поворотов. Для легкового автомобиля марки Toyota Camry 2.5. Поставка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