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sofya.ayvazyan@1tv.am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sofya.ayvazyan@1tv.am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15º C
ջերմաստիճանում 820-ից մինչև
845 կգ/մ3, ծծմբի պարունակությու
նը 350 մգ/կգ-ից ոչ ավելի, բռնկման ջերմաստիճանը
55º C-ից ոչ ցածր, ածխածնի մնացորդը 10% նստվածքում
0,3%-ից ոչ ավելի, մածուցիկություն
ը 40º C-ում` 2,0-ից մինչև 4,5 մմ2/վ,
պղտորման ջերմաստիճանը`
0º C-ից ոչ բարձր:
Մատակարարումը կտրոնային:
Կտրոններն ուժի մեջ պետք է
Լինեն մատակարարման օրվան
հաջորդող առնվազն 12 ամսվա
ընթացքում և դրանք պետք է
սպասարկվեն ք. Երևանում
(յուրաքանչյուր վարչական
Շրջանում առնվազն մեկ բենզալցակայան), ՀՀ բոլոր մարզերում;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