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регуляр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ԼՄՏՀ-ԷԱՃԱՊՁԲ-26/75</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регуляр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регуляр</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регуляр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5.17</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определяемое методом исследования: не менее 91, моторный метод: не менее 81, давление насыщенных паров бензина: от 45 до 100 кПа, содержание свинца: не более 5 мг/дм3, объемная доля бензола: не более 1%, плотность: при 15 °C: от 720 до 775 кг/м3,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триб бутиловый спирт-7%, эфиры (С5 и более)-15%, прочие окислители-10 %, безопасность, маркировка и упаковка, согласно постановлению правительства РА от 2005 года. «технический регламент на моторное топливо внутреннего сгорания", утвержденный решением № 894-н от 16 июня:  Поставка: Купонный:  Доставка купонов поставщиком и за счет средств поставщика до 3-го числа каждого месяца, по адресу: г․ Ташир, В. Саркисяна 94: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Саркисяна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Саркисяна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В. Саркисяна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