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ԱԱԳԼ-ԷԱՃԱՊՁԲ-26/18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15:15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15:15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ԱԱԳԼ-ԷԱՃԱՊՁԲ-26/18</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ԱԱԳԼ-ԷԱՃԱՊՁԲ-26/18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ԱԱԳԼ-ԷԱՃԱՊՁԲ-26/18</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ԱԱԳԼ-ԷԱՃԱՊՁԲ-26/18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 Poly(Bisphenol A carbonate)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Դիքլորմեթան (Dichloromethane)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PDMS սիլիկոնային էլաստոմերային կոմպլեկտ պոլիմեթիլսիլոքսանի համար (Polydimethylsiloxane)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կարգավորված պիրոլիտիկ գրաֆիտ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Ոլֆրամի դիսելենիդ (Tungsten Diselenide)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դիտելուրիդ՝ 2H ֆազայի։  (2H Molybdenum Ditelluride)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դիսելենիդ՝ 2H ֆազայի։ (2H Molybdenum Diselenide)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Քրոմային միացություն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Ինդիումի սելենիդ (Indium Selenide)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15:15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 Poly(Bisphenol A carbonate)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Поликарбонат в гранулах (pellets) типа и стандартов 181625-250G (Poly(Bisphenol A carbonate)) со средней молекулярной массой ~45 000, определенной методом ГПХ (GPC). Показатель преломления: \(n^{20}/D = 1.585\), температура стеклования (\(T_{g}\)): 150 °C, температура плавления (\(T_{m}\)): 267 °C, плотность: 1.2 г/мл (25 °C). Номер CAS: 25037-45-0.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Դիքլորմեթան (Dichloromethane)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Дихлорметан (Dichloromethane, \(CH_{2}Cl_{2}\)) типа и стандартов 1060541000 для газовой хроматографии с детекторами ЭЗД (ECD) и ПИД (FID). Чистота (основного вещества): $\ge$99.8% (ГХ), температура кипения: 39.8–40 °C, плотность: 1.325 г/мл (25 °C), pH 7 (20 °C), содержит стабилизатор 2-метил-2-бутен. Соответствует стандарту EPA 1613. Номер CAS: 75-09-2.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PDMS սիլիկոնային էլաստոմերային կոմպլեկտ պոլիմեթիլսիլոքսանի համար (Polydimethylsiloxane)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эластомерный комплект (Silicone Elastomer Kit) типа и стандартов 761036-5EA, состоящий из двух компонентов: основы (base) и отвердителя (curing agent), смешиваемых в весовом соотношении 10:1 (основа:отвердитель). В результате получается композит ПДМС (PDMS, Polydimethylsiloxane) со прочностью при растяжении (UTS) ~5.2 МПа, твердостью по Шору (Shore hardness) ~44, показателем преломления \(n_{589} = 1.4118\) и объемным удельным сопротивлением (Volume resistivity) \(2.9 \times 10^{14}\) Ом·см. Применяется для мягкой литографии (soft lithography), микрофлюидики (microfluidics), МЭМС (MEMS) и гибких электронных платформ.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гелевая пленка (adhesive gel film) типа и стандартов DGL-45x45-0170-X4, прозрачная, на основе ПДМС (Polydimethylsiloxane) из очищенного силиконового эластомера (purified Free-Gel silicone elastomer film), размерами 4.5" × 4.5" (\(\approx \) 114 × 114 мм), толщиной геля 17.0 мил (\(\approx \) 431 мкм), со средним уровнем липкости X4 (medium tack level). Пленка состоит из трех слоев: силиконового эластомера Free-Gel на основе ПДМС, гибкой полиэтиленовой (polyethylene) подложки (backing) и легко удаляемой поликарбонатной (polycarbonate) защитной пленки (coversheet). Лента обладает термической стабильностью (thermal stability) до 220 °C, выделение газов (outgassing) практически нулевое, что исключает загрязнение покрываемых поверхностей. Диапазон рабочих температур: от −40 °C до +220 °C, срок хранения (shelf life): 2 года. Лента соответствует стандартам RoHS и REACH. Предназначена для транспортировки и фиксации хрупких и чувствительных компонентов (delicate devices), процессов вакуумного напыления (vacuum coating), временной фиксации кремниевых пластин (temporary wafer bonding), а также механического отслаивания (mechanical exfoliation) 2D-материалов (графен, максены/MXene).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Синяя самоклеящаяся поливинилхлоридная пленка/лента (Blue Adhesive Plastic Film, PVC) типа и стандартов 1007R-6.0, без содержания силиконовых разделительных агентов (Silicone Release Agent-Free), со средним уровнем липкости (medium tack) и акриловым клеевым слоем (acrylic adhesive), без защитной подложки (backing liner). Поставляется в рулонах намоткой 100 м (330 футов) с общей толщиной 80 мкм (базовая пленка 70 мкм + клеевой слой 10 мкм). Адгезия через 30 минут после ламинирования составляет 70 г/25 мм, через 24 часа — 135 г/25 мм (угол отслаивания 180°, на кремниевой поверхности Si). Ширина: 6.0 дюймов.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Синяя самоклеящаяся поливинилхлоридная пленка/лента (Blue Adhesive Plastic Film, PVC) типа и стандартов 1009R-6.0, без содержания силиконовых разделительных агентов (Silicone Release Agent-Free), с низким уровнем липкости (low tack), без защитной подложки (backing liner). Поставляется в рулонах намоткой 100 м (330 футов) с общей толщиной 80 мкм (базовая пленка 70 мкм + клеевой слой 10 мкм). Адгезия через 30 минут после ламинирования составляет 30 г/25 мм, через 24 часа — 50 г/25 мм (угол отслаивания 180°). Ширина: 6.0 дюймов.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կարգավորված պիրոլիտիկ գրաֆիտ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Высокоориентированный пиролитический графит (ВОПГ / HOPG, Highly Ordered Pyrolytic Graphite) типа и стандартов Graphenium Flakes в виде чешуек/хлопьев (flakes) размером 20–25 мм. Материал предназначен для получения графена методом механического отслаивания (mechanical exfoliation / peeling), а также для исследовательских применений в области 2D-материалов. Характеризуется высокой углеродной чистотой (99–99.9% C) и подходит для получения слоев большой площади.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Ոլֆրամի դիսելենիդ (Tungsten Diselenide)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Монокристаллический \(WSe_{2}\). Размер кристалла: не менее 10 мм. Параметры элементарной ячейки: \(a = b = 0.328\) нм, \(c = 1.298\) нм, \(\alpha = \beta = 90^\circ\), \(\gamma = 120^\circ\). Структура кристаллической решетки: гексагональная (hexagonal). Чистота превышает 99.995% (\(»99.995\%\)). Полупроводник p-типа. Концентрация носителей заряда при комнатной температуре: не менее \(\sim10^{15}\text{ см}^{-3}\). Наличие предоставленных производителем результатов измерений, подтверждающих подлинность кристалла (рентгеноструктурный анализ (XRD), спектроскопия комбинационного рассеяния (Raman), энергодисперсионная рентгеновская спектроскопия (EDX), измерения методом Холла (Hall measurement).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դիտելուրիդ՝ 2H ֆազայի։  (2H Molybdenum Ditelluride)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Монокристаллический \(MoTe_{2}\) (2H-фаза). Размер кристалла: не менее 10 мм. Параметры элементарной ячейки: \(a = b = 0.353\) нм, \(c = 1.396\) нм, \(\alpha = \beta = 90^\circ\), \(\gamma = 120^\circ\). Структура кристаллической решетки: гексагональная (hexagonal). Чистота превышает 99.995% (\(»99.995\%\)). Полупроводник p-типа. Концентрация носителей заряда при комнатной температуре: не менее \(\sim10^{17}\text{ см}^{-3}\). Наличие предоставленных производителем результатов измерений, подтверждающих подлинность кристалла (рентгеноструктурный анализ (XRD), спектроскопия комбинационного рассеяния (Raman), энергодисперсионная рентгеновская спектроскопия (EDX), измерения методом Холла (Hall measurement).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դիսելենիդ՝ 2H ֆազայի։ (2H Molybdenum Diselenide)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Монокристаллический \(MoSe_{2}\) (2H-фаза). Размер кристалла: не менее 10 мм. Параметры элементарной ячейки: \(a = b = 0.329\) нм, \(c = 1.289\) нм, \(\alpha = \beta = 90^\circ\), \(\gamma = 120^\circ\). Структура кристаллической решетки: гексагональная (hexagonal). Чистота превышает 99.995% (\(»99.995\%\)). Полупроводник p-типа. Концентрация носителей заряда при комнатной температуре: не менее \(\sim10^{15}\text{ см}^{-3}\). Наличие предоставленных производителем результатов измерений, подтверждающих подлинность кристалла (рентгеноструктурный анализ (XRD), спектроскопия комбинационного рассеяния (Raman), энергодисперсионная рентгеновская спектроскопия (EDX), измерения методом Холла (Hall measurement).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Քրոմային միացություն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Сульфид-бромид хрома (Chromium Sulfide Bromide, CrSBr). Кристаллическая фаза — орторомбическая, легко отслаивается до двумерных кристаллов. Параметры кристаллической решетки: \(a = 3.74\) нм, \(b = 4.75\) нм, \(c = 7.99\) нм, \(\alpha = \gamma = 90^\circ\), \(\beta = 93.83^\circ\). Чистота: \(»99.995\%\). Производитель предоставляет результаты измерений методом XRD для данного кристалла.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Ինդիումի սելենիդ (Indium 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Монокристаллический селенид индия (Indium Selenide). Размер кристалла: ~6–8 мм. Полупроводник с гексагональной (Hexagonal) кристаллической решеткой. Параметры элементарной ячейки: \(a = b = 0.400\) нм, \(c = 2.497\) нм, \(\alpha = \beta = 90^\circ\), \(\gamma = 120^\circ\). Чистота превышает 99.995% (\(»99.995\%\)). Производитель предоставляет результаты измерений методами XRD и EDX для данного кристалла.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Պոլիկարբոնատ Poly(Bisphenol A carbonate)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Դիքլորմեթան (Dichloromethane)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PDMS սիլիկոնային էլաստոմերային կոմպլեկտ պոլիմեթիլսիլոքսանի համար (Polydimethylsiloxane)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ինքնակպչուն պոլիվինիլքլորիդային (PVC)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կարգավորված պիրոլիտիկ գրաֆիտ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Ոլֆրամի դիսելենիդ (Tungsten Diselenide)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դիտելուրիդ՝ 2H ֆազայի։  (2H Molybdenum Ditelluride)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դիսելենիդ՝ 2H ֆազայի։ (2H Molybdenum Diselenide)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Քրոմային միացություն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Ինդիումի սելենիդ (Indium Selenide)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