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ՀՀԱՄՄՀ-ԷԱՃԱՊՁԲ-26/104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հղկող քարերի ձեռքբերման նպատակով ՀՀԱՄՄՀ-ԷԱՃԱՊՁԲ-26/104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ՀՀԱՄՄՀ-ԷԱՃԱՊՁԲ-26/104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հղկող քարերի ձեռքբերման նպատակով ՀՀԱՄՄՀ-ԷԱՃԱՊՁԲ-26/104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հղկող քարերի ձեռքբերման նպատակով ՀՀԱՄՄՀ-ԷԱՃԱՊՁԲ-26/104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ՀՀԱՄՄՀ-ԷԱՃԱՊՁԲ-26/104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հղկող քարերի ձեռքբերման նպատակով ՀՀԱՄՄՀ-ԷԱՃԱՊՁԲ-26/104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Անկյունային հղկող մեքենայի քար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Անկյունային հղկող մեքենայի քար մեծ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2026.06.17.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ՀՀԱՄՄՀ-ԷԱՃԱՊՁԲ-26/104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ՀՀԱՄՄՀ-ԷԱՃԱՊՁԲ-26/104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«ՀՀԱՄՄՀ-ԷԱՃԱՊՁԲ-26/104»*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ՀՀԱՄՄՀ-ԷԱՃԱՊՁԲ-26/104*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«ՀՀԱՄՄՀ-ԷԱՃԱՊՁԲ-26/104»*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ՀՀԱՄՄՀ-ԷԱՃԱՊՁԲ-26/104*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ՄԵԾԱՄՈՐԻ ՀԱՄԱՅՆՔԱՊԵՏԱՐԱՆԻ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Անկյունային հղկող մեքենայի քար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անկյունային հղկող մեքենայով մետաղական կոնստրուկցիաների, խողովակների, ամրանների և տարբեր պրոֆիլների արագ ու ճշգրիտ կտրման աշխատանքների համար: Սկավառակի արտաքին տրամագիծը պետք է լինի 125 մմ, իսկ նստեցման ներքին անցքի տրամագիծը պետք է կազմի ստանդարտ 22.23 մմ: Սկավառակի հաստությունը պետք է լինի 1.0-1.2 մմ սահմաններում՝ ապահովելով նվազագույն դիմադրություն, մաքուր կտրվածք և մետաղի նվազագույն կորուստ: Սկավառակը պետք է պատրաստված լինի բարձրորակ էլեկտրակորունդի հիմքով, ունենա ամրացնող երկշերտ ապակեթելային ցանց, որը կապահովի առավելագույն անվտանգություն աշխատանքի ընթացքում և բարձր դիմացկունություն մաշվածության նկատմամբ: Թույլատրելի առավելագույն աշխատանքային արագությունը պետք է լինի առնվազն 80  մ/վ (12,200 պտ/րոպ): Մատակարարվող ապրանքը պետք է լինի չօգտագործված, գործարանային փաթեթավորմամբ, որի վրա հստակ տեսանելի պետք է լինեն պիտանելիության ժամկետը և անվտանգության նշանները: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Անկյունային հղկող մեքենայի քար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անկյունային հղկող մեքենայով հաստ մետաղական տարրերի, չուգունե խողովակների, պողպատե հեծանների և այլ ծանր կոնստրուկցիաների մեծածավալ կտրման աշխատանքների համար: Սկավառակի արտաքին տրամագիծը պետք է լինի 230 մմ, իսկ նստեցման ներքին անցքի տրամագիծը պետք է կազմի ստանդարտ 22.23  մմ: Սկավառակի հաստությունը պետք է լինի 2.0-2.5մմ սահմաններում՝ բարձր ծանրաբեռնվածության պայմաններում կայունություն, ճկման նկատմամբ դիմադրություն և երկարակեցություն ապահովելու համար: Սկավառակի կառուցվածքը պետք է ներառի ամրացնող արտաքին ապակեթելային բազմաշերտ ցանց՝ կանխելու համար բարձր ճնշման տակ սկավառակի տրոհումը կամ կոտրվելը: Թույլատրելի առավելագույն աշխատանքային արագությունը պետք է լինի առնվազն 80 մ/վ (6,650 պտ/րոպ):  Մատակարարվող ապրանքը պետք է լինի չօգտագործված, արտադրված լինի ընթացիկ տարում, գործարանային տուփերով փաթեթավորված, որոնց վրա նշված պետք է լինեն պիտանելիության արտադրական ժամկետները և անվտանգ շահագործման հրահանգները: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