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Оборудование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PPC-EAAPDZB-2026/28</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Оборудование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Оборудование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Оборудование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уничтожения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котлы центрального отопления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см. спецификацию товара для каждого лота,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Минимальная техническая характеристика
Мощность: 12000 BTU.
Тип: инверторный.
Рабочая площадь: не менее 30–40 кв. м.
Режимы работы: охлаждение и обогрев.
Работоспособность в режиме обогрева: при температуре наружного воздуха до -15°C.
Тип хладагента: R410A или R32.
Электропитание: 220–240V, 50Hz.
Пульт дистанционного управления: обязателен.
Установка: осуществляется поставщиком.
В установку включается трубопровод длиной до 5 м.
Гарантийное обслуживание: не менее 1095 дней.
Поставщик должен иметь сервисный центр.
Поставщик обязан представить технический паспорт предлагаемой модели.
Рекомендуемые бренды: BERG, Hisense, Midea.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уничтожения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Минимальная техническая характеристика
Уничтожитель документов / шредер.
Тип резки: перекрёстная / cross-cut.
Размер фрагментов: не более 4×40 мм или эквивалентный при том же уровне безопасности.
Уровень безопасности: не ниже P-4.
Производительность: не менее 10 листов одновременно.
Тип уничтожаемых материалов: бумага, скобы степлера, пластиковые карты.
Объём корзины: не менее 18 л.
Рабочий режим: не менее 5 минут непрерывной работы с последующим режимом охлаждения.
Дополнительная безопасность: наличие выключателя или блокировки.
Доставку и разгрузку товара на склад Покупателя Продавец осуществляет за счёт собственных средств.
Гарантийный срок: не менее 730 дней.
Поставщик обязан представить технический паспорт или официальную техническую характеристику предлагаемой модели.
Рекомендуемые модели: Fellowes Powershred LX70, HSM Shredstar X10, Leitz IQ Home Office P4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котел: двухконтурный, с закрытой камерой сгорания, турбонаддув, новый и неиспользованный.
Номинальная максимальная тепловая мощность: не менее 32 кВт.
Коэффициент паровой конверсии (OGG): не менее 93%.
Электропитание: 220–240 В, 50 Гц.
Диапазон регулирования температуры в контуре отопления: не менее 30–80 °C.
Котел должен иметь два отдельных теплообменника для отопления и приготовления горячей воды.
Камера сгорания: закрытая, с принудительным отводом дымовых газов.
Котел должен работать на природном газе и соответствовать требованиям безопасности и техническим требованиям, действующим в Республике Армения.
Поставка и приемка котла осуществляются в сроки, указанные в договоре.
Гарантийный срок на поставляемый котел составляет не менее 24 месяцев и рассчитывается с даты подписания заказчиком документа, подтверждающего приемку изделия.
Монтаж, подключение, установка коаксиального дымохода, ввод в эксплуатацию, регулировка, эксплуатационные испытания и инструкция по эксплуатации котла включены в цену изделия и осуществляются поставщиком на основании письменного уведомления заказчика в согласованные между сторонами день и время.
Рекомендуемые бренды: Ferroli, Squirrel, Lamborghini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августа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уничтожения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