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ՀՀԱՆԳԲԿ-ԷԱՃԱՊՁԲ-26/59</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картриджи</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Color Laser 150nw.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MF3010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2015n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LBP6650dn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MF237W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MF453DW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1022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Pro M12A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Samsung ML-1640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Ricoh SP 325 SFNW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II.Тип картриджа: 051 (SLH-CF230A, HQ-CF232A(DU)).Товар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 Поставка осуществляется поставщиком по адресу: г. Гюмри, ул. Гарегина Нжде,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MF275dw.Тип картриджа: 071 (Starter).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 Поставка осуществляется Поставщиком по адресу: Республика Армения, г. Гюмри, ул. Гарегина Нжде, д.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Color Laser 150nw.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Color Laser 150nw.
Тип картриджа: 117A. Полный комплект картриджей всех цветов — по одному экземпляру каждого цвета (W2070A, W2071A, W2072A, W2073A).Товар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 Поставка осуществляется Поставщиком по адресу: Республика Армения, г. Гюмри, ул. Гарегина Нжде, д.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MF3010.Тип картриджа: 725.Товар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совместим.Поставка осуществляется Поставщиком по адресу: Республика Армения, г. Гюмри, ул. Гарегина Нжде, д.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2015n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2015n. Тип картриджа: 53A (Q7553A).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 Поставка осуществляется Поставщиком по адресу: Республика Армения, г. Гюмри, ул. Гарегина Нжде, д.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LBP6650dn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LBP6650dn. Тип картриджа: 719.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 Поставка осуществляется Поставщиком по адресу: Республика Армения, г. Гюмри, ул. Гарегина Нжде, д.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LBP320. Картридж 056H (804724N10130894-0,700283).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MF237W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MF237W. Картридж 83A.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MF453DW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MF453DW. Картридж 057.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1022. Картридж 12A.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MF231. Картридж 737.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Картридж EP-27.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Pro M12A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Pro M12A. Картридж HP 79A.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Samsung ML-1640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Samsung ML-1640. Картридж MLT-108.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Ricoh SP 325 SFNW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Ricoh SP 325 SFNW. Картридж SP310/311.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договора и до 25 декабря 2026 года включительно.Срок поставки первой партии товара устанавливается в течение 20 (двадцати) календарных дней, но не позднее 25 (двадцати пяти) календарных дней с момента заключения договора (если Поставщик не согласен осуществить поставку в более ранний срок).Срок поставки последующих партий товара составляет 3 (три) рабочих дня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мере необходимости (по заявкам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Color Laser 150nw.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2015n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LBP6650dn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LBP320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MF237W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MF453DW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Pro M12A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Samsung ML-1640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Ricoh SP 325 SFNW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