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ԱԱԾ-ՏՆՏՎ-ԷԱՃԱՊՁԲ-26/23-ԸԿԿ</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ազգային անվտանգության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104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Ընտանի կենդանիների կերի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Վահե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98 389 689 (ներքին հեռախոսահամար՝ 08)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v.vardanyan@promotion.am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ազգային անվտանգության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ԱԱԾ-ՏՆՏՎ-ԷԱՃԱՊՁԲ-26/23-ԸԿԿ</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ազգային անվտանգության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ազգային անվտանգության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Ընտանի կենդանիների կերի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ազգային անվտանգության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Ընտանի կենդանիների կերի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ԱԱԾ-ՏՆՏՎ-ԷԱՃԱՊՁԲ-26/23-ԸԿԿ</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v.vardanyan@promotion.am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Ընտանի կենդանիների կերի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Ընտանի կենդանիների կեր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368.53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5.0215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2026.06.22.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ազգային անվտանգության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ԱԱԾ-ՏՆՏՎ-ԷԱՃԱՊՁԲ-26/23-ԸԿԿ</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ԱԱԾ-ՏՆՏՎ-ԷԱՃԱՊՁԲ-26/23-ԸԿԿ</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ԱԱԾ-ՏՆՏՎ-ԷԱՃԱՊՁԲ-26/23-ԸԿԿ»*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ԱԱԾ-ՏՆՏՎ-ԷԱՃԱՊՁԲ-26/23-ԸԿԿ*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ԱԱԾ-ՏՆՏՎ-ԷԱՃԱՊՁԲ-26/23-ԸԿԿ»*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ԱԱԾ-ՏՆՏՎ-ԷԱՃԱՊՁԲ-26/23-ԸԿԿ*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11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Ընտանի կենդանիների 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«Սուպեր պրեմիում դասի» չոր կեր  կամ համարժեք, էներգետիկ արժեքը 400 Կկալ 100 գրամ կերի համար 40% մսի պարունակությամբ – հավի միս 30% ջրազրկված, 10% թարմ միս/, բրինձ, եգիպտացորեն, կենդանական ճարպ /հավի ճարպ 99.5%, պահածոյացված բնական հակաօքսիդիչներով/, գարեջրի խմորիչ /աղբյուրը ՄՍՕ և վիտամին B12/, եգիպտացորենի գլյուտենային ալյուր, հիդրոլիզացված կենդանական ճարպ, ձուկ /ջրազրկված սաղմոն/, մեթիլսուլֆոնիլմեթան:   Փաթեթավորումը մինչև 15 կգ պարկերով: Պիտանելիության մնացորդային ժամկետը մատակարարման պահին ոչ պակաս, քան 70%: Պիտանելիության ժամկետը արտադրման օրվանից ոչ պակաս 12 ամիս: 
Ամբողջ խմբաքանակի 10%-ը՝ մինչև 1 տարեկան շների համար:
Անվտանգությունը և մակնշումը ՄՄ ՏԿ N 021/2011 և 022/2011, «Սննդամթերքի անվտանգության մասին» ՀՀ օրենքի 9-րդ հոդվածի։
 Պարկերի վրա պետք է նշված լինի՝
1․ Արտադրող ձեռնարկության անվանումը
2․ Արտադրանքի անվանումը, տեսակը
3․ Արտադրության ժամկետը
4․ Մատակարար ձեռնարկության անվանումը
5․ Պահպանման ժամկետը
6․ Ապրանքի քաշը՝ բրուտտո, նետտո։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Այվազովսկու նրբ.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Ընտանի կենդանիների 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