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ՈՒԱՅԶ-ԷԱՃԱՊՁԲ-26/29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ՈՒԱՅԶ 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««Ուայզ» բարեկեցության տեղեկատվական համակարգերի ձեռնարկություն» հիմնադրամի կարիքների համար համակարգչի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ՈՒԱՅԶ 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ՈՒԱՅԶ-ԷԱՃԱՊՁԲ-26/29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ՈՒԱՅԶ 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ՈՒԱՅԶ 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««Ուայզ» բարեկեցության տեղեկատվական համակարգերի ձեռնարկություն» հիմնադրամի կարիքների համար համակարգչի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ՈՒԱՅԶ 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««Ուայզ» բարեկեցության տեղեկատվական համակարգերի ձեռնարկություն» հիմնադրամի կարիքների համար համակարգչի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ՈՒԱՅԶ-ԷԱՃԱՊՁԲ-26/29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««Ուայզ» բարեկեցության տեղեկատվական համակարգերի ձեռնարկություն» հիմնադրամի կարիքների համար համակարգչի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ՈՒԱՅԶ 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ՈՒԱՅԶ-ԷԱՃԱՊՁԲ-26/29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ՈՒԱՅԶ-ԷԱՃԱՊՁԲ-26/29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«ՈՒԱՅԶ-ԷԱՃԱՊՁԲ-26/29»*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ՈՒԱՅԶ բարեկեցության տեղեկատվական համակարգերի ձեռնարկություն հիմնադրամ*  (այսուհետ` Պատվիրատու) կողմից կազմակերպված` ՈՒԱՅԶ-ԷԱՃԱՊՁԲ-26/29*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ՈՒԱՅԶ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«ՈՒԱՅԶ-ԷԱՃԱՊՁԲ-26/29»*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ՈՒԱՅԶ բարեկեցության տեղեկատվական համակարգերի ձեռնարկություն հիմնադրամ*  (այսուհետ` Պատվիրատու) կողմից կազմակերպված` ՈՒԱՅԶ-ԷԱՃԱՊՁԲ-26/29*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ՈՒԱՅԶ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Պրոցեսոր (CPU)՝ AMD Ryzen 7 7700
Հովացում (Cooling)՝ Deepcool AK620 , Thermalright Peerless Assassin կամ ID Cooling Frozn A720
Օպերատիվ հիշողություն (RAM)՝ TeamGroup T-Force Vulcan, Crucial Pro կամ kingston fury beast non-rgb 2X16 GB DDR5 (առնվազն 5600 MHz) ալյումինե ռադիատորներ
Կոշտ սկավառակ  WD black SN850x, Samsung 990 Pro կամ Crucial T500 (1TB M.2 NVMe PCIe 4.0 SSD with dedicated DRAM cache (LPDDR4/DDR4 or equivalent), TLC NAND)՝ առնվազն 1ՏԲ 
Տեսագրաֆիկա (GPU)՝  առնվազն (MSI ventus 2x oc rtx 4070 12GB, Palit Gaming Pro 2x oc rtx 4070 12GB կամ Gigabyte Windforce 2x oc rtx 4070 12GB)
Մայրական սալիկ (MB)՝ MSI Tomahawk , ASUS TUF B650-PLUS կամ Gigabyte B650 AORUS Elite AX
Սնուցման բլոկ (PSU)՝ առնվազն 750W 80+ Gold, Corsair RM750e կամ Seasonic GX-750
Կորպուս (Case)՝ airflow (Lian Li, Deepcool կամ NZXT)  Բարձր օդափոխության ցանցավոր առջևի պանել; Առնվազն 3 հատ PWM օդափոխիչ
Մոնիտոր ՝ LG 27GP850-B, Dell G2724D, ASUS VG27AQ
Մոնիտորի տեխնիկական պահանջներ
Անկյունագիծ՝ 27 դյույմ
Կետայնություն՝ առնվազն 2560 × 1440 (QHD կամ 2K)
Մատրիցա՝ IPS, Fast IPS կամ Nano IPS 
Թարմացման հաճախականություն՝ առնվազն 144 Hz 
Արձագանքման ժամանակ՝ առավելագույնը 1 ms (GtG կամ MPRT)
Գունային ծածկույթ՝ առնվազն 95% DCI-P3 կամ 99% sRGB
HDR աջակցություն՝ առնվազն ( HDR10 կամ DisplayHDR 400)
Պայծառություն՝ առնվազն 300 nits
Դիտման անկյուններ՝ 178° / 178°
Համալրված պարագաներ՝ ստեղնաշար և մկնիկ
Սնուցման լար՝ Եվրոպական խրոցով 
Երաշխիքային ժամկետը՝ առնվազն 2 տարի։
Ապրանքները պետք է լինեն նոր և չօգտագործված:
Ապրանքի մատակարարումը Գնորդի գտնվելու վայր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