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2026.06.10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ԷԱՃԱՊՁԲ-2026/46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առողջապահության նախարարություն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Կառավարական տուն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Министерство здравоօхранения - приобретение Компютеров</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Գալուստյան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armine.galustyan@mail.ru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 80 80 03 /1702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առողջապահության նախարարություն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ԷԱՃԱՊՁԲ-2026/46</w:t>
      </w:r>
      <w:r w:rsidRPr="00E4651F">
        <w:rPr>
          <w:rFonts w:asciiTheme="minorHAnsi" w:hAnsiTheme="minorHAnsi" w:cstheme="minorHAnsi"/>
          <w:i/>
        </w:rPr>
        <w:br/>
      </w:r>
      <w:r w:rsidR="00A419E4" w:rsidRPr="00E4651F">
        <w:rPr>
          <w:rFonts w:asciiTheme="minorHAnsi" w:hAnsiTheme="minorHAnsi" w:cstheme="minorHAnsi"/>
          <w:szCs w:val="20"/>
          <w:lang w:val="af-ZA"/>
        </w:rPr>
        <w:t>2026.06.10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առողջապահության նախարարություն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առողջապահության նախարարություն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Министерство здравоօхранения - приобретение Компютеров</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Министерство здравоօхранения - приобретение Компютеров</w:t>
      </w:r>
      <w:r w:rsidR="00812F10" w:rsidRPr="00E4651F">
        <w:rPr>
          <w:rFonts w:cstheme="minorHAnsi"/>
          <w:b/>
          <w:lang w:val="ru-RU"/>
        </w:rPr>
        <w:t xml:space="preserve">ДЛЯ НУЖД </w:t>
      </w:r>
      <w:r w:rsidR="0039665E" w:rsidRPr="0039665E">
        <w:rPr>
          <w:rFonts w:cstheme="minorHAnsi"/>
          <w:b/>
          <w:u w:val="single"/>
          <w:lang w:val="af-ZA"/>
        </w:rPr>
        <w:t>ՀՀ առողջապահության նախարարություն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ԷԱՃԱՊՁԲ-2026/46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armine.galustyan@mail.ru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Министерство здравоօхранения - приобретение Компютеров</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368.42</w:t>
      </w:r>
      <w:r>
        <w:rPr>
          <w:rFonts w:ascii="Calibri" w:hAnsi="Calibri" w:cstheme="minorHAnsi"/>
          <w:szCs w:val="22"/>
        </w:rPr>
        <w:t xml:space="preserve"> драмом, российский рубль </w:t>
      </w:r>
      <w:r>
        <w:rPr>
          <w:rFonts w:ascii="Calibri" w:hAnsi="Calibri" w:cstheme="minorHAnsi"/>
          <w:lang w:val="af-ZA"/>
        </w:rPr>
        <w:t>5.0964</w:t>
      </w:r>
      <w:r>
        <w:rPr>
          <w:rFonts w:ascii="Calibri" w:hAnsi="Calibri" w:cstheme="minorHAnsi"/>
          <w:szCs w:val="22"/>
        </w:rPr>
        <w:t xml:space="preserve"> драмом, евро </w:t>
      </w:r>
      <w:r>
        <w:rPr>
          <w:rFonts w:ascii="Calibri" w:hAnsi="Calibri" w:cstheme="minorHAnsi"/>
          <w:lang w:val="af-ZA"/>
        </w:rPr>
        <w:t>424.9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2026.06.24. 10:30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ԷԱՃԱՊՁԲ-2026/46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առողջապահության նախարարություն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ԷԱՃԱՊՁԲ-2026/46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ԷԱՃԱՊՁԲ-2026/46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ԷԱՃԱՊՁԲ-2026/46"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ԷԱՃԱՊՁԲ-2026/46*.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ԷԱՃԱՊՁԲ-2026/46"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ԷԱՃԱՊՁԲ-2026/46*.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ԷԱՃԱՊՁԲ-2026/46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Բրենդային (գործարանային հավաքված) համակարգիչ' ATX/MicroATX, DELL, HP, LENOVO, ACER ապրանքանիշերի, պրոցեսորը՝ i5 14-րդ սերնդի, առնվազն 10 միջուկ, 16 հոսք, տուրբո հաճախականությունը առնվազն 4.7ԳՀց, քեշը՝ առնվազն 20 ՄԲ: համակարգչի հետևի մասում հետևյալ պորտերի առկայություն' առնվազն 1 հատ Gigabit Ethernet port, առնվազն 1 հատ HDMI 1.4, առնվազն 1 հատ DP 1.4, առնվազն 1 հատ D-SUB, առնվազն 4 հատ USB2.0 ports: օպերատիվ հիշողությունը՝ առնվազն 16ԳԲ DDR5: պինդ մարմնային կուտակիչ SSD Nvme առնվազն 512ԳԲ, սնուցման բլոկը՝ առնվազն 180Վտ, ստեղնաշարը և մկնիկը պետք է արտադված լինեն նույն արտադրողի կողմից և ներառված լինի տուփի մեջ: Համակարգչի դիմային միացման բնիկներ՝ առնվազն 4 հատ USB3.2 Gen 1 ports; առնվազն 1x USBType-C, ականջակալների / խոսափողի համակցում: Առնվազն 2 տարվա երաշխիքային սպասարկում, ապահովելով ապրանքի տեղափոխումը համապատասխան սպասարկման սրահ՝ վերադարձով: Ապրանքը պետք է լինի նոր, գործարանային փաթեթավորմամբ: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90 օրացուցային օր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