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8578"/>
      </w:tblGrid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Экономичные перчатки из латекса, предназначенные для санитарно-гигиенических работ, толщина – не менее 0,2-0,4 мм, разные размеры: 300 пар – L, 200 пар – XL, 50 пар – M. Высокое качество. Перед отгрузкой образец необходимо согласовать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Мусорные мешки из полиэтилена высокого давления толщиной не менее 45 микрон, объемом 35 литров, упакованы в кольцо, каждая упаковка содержит 20 мешков, черного цвета, соответствуют действующим санитарным нормам и правилам Республики Армения. 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Двусторонняя клейкая лента, размеры ленты: ширина 18-30 мм, длина 20 м, губчатая, двусторонняя, высокая адгезия.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Скотч большой длины: рулонная клейкая лента шириной 46-52 мм, с прозрачным односторонним клеевым слоем, толщина клеевого слоя: 0,48 мм, длина ленты: 100 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Изоляционные ленты: изоляционные. /Полимерная лента в рулонах различной длины и ширины для изоляции тока, синяя или черная. Ширина: 19 мм (±2,0), Толщина: 0,12 мм, Длина: 20 м. Рабочая температура: от -20°С до +40°С, Толщина клеевого слоя: 20 мкм (0,02 мм)./ Доставка и разгрузка товара на склад осуществляется продавцом.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Влажные салфетки с алоэ вера, без спирта, гипоаллергенные, предназначены для чувствительной кожи. В коробках не менее 120 штук. Безопасность, маркировка и упаковка соответствуют «Техническому регламенту по требованиям к бумажным и химическим волокнистым изделиям для бытового и санитарно-гигиенического применения», утвержденному Постановлением Правительства РА № 1546-Н от 19.10.2006. С указанием размеров на коробках. 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выполнено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Туалетная бумага, без запаха, длина: 65±5 м, ширина: 9-10 см. Вес: не менее 150 г. Биоразлагаемая, мягкая и прочная. Безопасность, маркировка и упаковка соответствуют «Техническому регламенту по требованиям к бытовым и санитарно-гигиеническим бумажным изделиям и изделиям из химических волокон», утвержденному Постановлением Правительства Республики Армения № 1546-Н от 19.10.2006. Размеры указаны на упаковке. 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доставка, 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Туалетная бумага, без запаха, мягкая, трехслойная, с линиями для обрезки, длина: 25±2 м, размер: 96x124 мм, состав: переработанное волокно. Биоразлагаемая, мягкая и прочная. Безопасность, маркировка и упаковка соответствуют «Техническому регламенту о требованиях к бумажным и химическим волокнистым изделиям для бытового и санитарно-гигиенического применения», утвержденному Постановлением Правительства Республики Армения от 19.10.2006 № 1546-Н. С маркировкой размера на упаковках: «Селпак», «Папия», «Шелк софт». 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доставка, 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Бумажные салфетки для рук: Салфетки для диспенсеров в туалете, белого цвета. Z-образной формы, двухслойные, белого цвета, с вышивкой, размер 21х22 см, не менее 300 штук в коробке. Прочные двухслойные бумажные салфетки из чистой целлюлозы. Высокая впитываемость и прочность. Безопасность, маркировка и упаковка соответствуют «Техническому регламенту по требованиям к бумажным и химическим волокнистым изделиям для бытового и санитарно-гигиенического назначения», утвержденному Постановлением Правительства РА № 1546-Н от 19.10.2006. С маркировкой размера на коробках. 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Одноразовый бумажный стаканчик с гербом компании «Арташат», размеры герба: ширина 3 см, высота 4 см. Объем стаканчика 180-200 мл. Стаканчики должны быть предназначены как для холодной, так и для горячей воды, соответствовать всем действующим стандартам и требованиям безопасности. Изделие должно быть неиспользованным (новым).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Чаша из пластика, объём: 7-8 л, безопасность, маркировка и упаковка соответствуют Техническому регламенту по полимерным и пластмассовым изделиям на их основе, контактирующим с пищевыми продуктами, утвержденному Постановлением Правительства Республики Армения № 679-Н от 25 мая 2005 года. 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Одноразовый пластиковый стаканчик для диспенсера воды. Объем стаканчика: 180-200 мл. Стаканчики должны быть предназначены как для холодной, так и для горячей воды, соответствовать всем действующим стандартам и требованиям безопасности. Изделие должно быть неиспользованным (новым).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Экстравагантный материал для уборки полов, натуральный, местного производства, сухой вес (350-500) грамм, длина (85-90) см, ширина подметальной части (35-40) см. Перед отгрузкой образец необходимо согласовать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Метла с пластиковой ручкой для сбора мусора, метла с длинной ручкой, с толстой щетиной, железная ручка, длина ручки 82 см. Вместительная метла 24 x 27 см, шире 24 см, с железной ручкой 104 см. Метла имеет резиновый край, что позволяет ей более плотно прилегать к полу. В верхней части метлы имеются отверстия для пропускания толстой щетины и сбора остатков мусора. Перед отгрузкой образец должен быть согласован с продавцом. Доставка и разгрузка товара на склад осуществляется продавцом.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Поломоечная машина: предназначена для уборки всех типов полов. Максимальная длина ручки: 135 см, минимальная длина: 78 см, складная. Не оставляет волокон и царапин на полу. Насадка прямоугольная, размеры 40*12 см, чистящая ткань изготовлена из 100% полиэстера, сухой вес не менее 95 г. Перед отправкой образец должен быть согласован с покупателем. Продавец осуществляет доставку и разгрузку товара на склад.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Образец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прикреплено</w:t>
            </w:r>
            <w:proofErr xmlns:w="http://schemas.openxmlformats.org/wordprocessingml/2006/main"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</w:tcPr>
          <w:p w:rsidR="00610127" w:rsidRPr="005C4CD7" w:rsidRDefault="00610127" w:rsidP="009343B7">
            <w:pPr xmlns:w="http://schemas.openxmlformats.org/wordprocessingml/2006/main">
              <w:rPr>
                <w:rFonts w:ascii="Arial" w:hAnsi="Arial" w:cs="Arial"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sz w:val="20"/>
                <w:szCs w:val="20"/>
                <w:lang w:val="hy-AM"/>
              </w:rPr>
              <w:t xml:space="preserve">Щетка для чистки унитаза, с пластиковым основанием, пластиковым или алюминиевым стержнем и жесткой щетиной. Длина не менее 35-40 см, круглая или квадратная, разных цветов. Обязательное условие: товар должен быть новым, неиспользованным. Перед отправкой образец должен быть согласован с продавцом.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Губка: прямоугольная, размеры не менее: длина 120 мм, ширина 70 мм, толщина 25 мм, покрыта с одной стороны искусственной тканью, цветная. Перед отгрузкой образец должен быть согласован с поставщиком. Доставка и разгрузка товара на склад осуществляется продавцом.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Ведро из пластика, объем: 7-8 л, безопасность, маркировка и упаковка соответствуют Техническому регламенту по полимерным и пластмассовым изделиям на их основе, контактирующим с пищевыми продуктами, утвержденному Постановлением Правительства Республики Армения № 679-Н от 25 мая 2005 года. Перед отгрузкой образец должен быть согласован с поставщиком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выполнено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Столовые салфетки, размер салфетки не менее 18 см * 17,5 см, /в картонных коробках/ двухслойные, 150 штук в коробке, белого цвета, состав: 100% целлюлоза. Безопасность, маркировка и упаковка соответствуют « 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Техническому регламенту по требованиям к бумажным и химическим волокнистым изделиям для бытового и санитарно-гигиенического назначения», утвержденному Постановлением Правительства РА № 1546-Н от 19.10.2006. С маркировкой размера на коробках. Перед отгрузкой образец должен быть согласован с поставщиком. Продавец осуществляет доставку и разгрузку товара на складе.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Столовые салфетки: трехслойные. Размер салфетки не менее 18 см x 17,5 см, /в картонных коробках/ 150 штук в коробке, белого цвета, состав: 100% целлюлоза. С маркировкой размеров на коробках. Безопасность, маркировка и упаковка соответствуют «Техническому регламенту по требованиям к бумажным и химическим волокнистым изделиям для бытового и санитарно-гигиенического назначения», утвержденному Постановлением Правительства РА № 1546-Н от 19.10.2006. Перед отгрузкой образец должен быть согласован с поставщиком. Доставка и разгрузка товара на склад осуществляется продавцом. На внешней стороне коробки не должно быть изображений или необычных рисунков.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Предназначен для уборки пыли со стола, изготовлен из микрофибры, экологически чистый, антибактериальный, гипоаллергенный, легко стирается, быстро сохнет. Высокое качество, размер не менее 39,5 см x 36,5 </w:t>
            </w:r>
            <w:r xmlns:w="http://schemas.openxmlformats.org/wordprocessingml/2006/main" w:rsidRPr="005C4CD7">
              <w:rPr>
                <w:rFonts w:ascii="Cambria Math" w:hAnsi="Cambria Math" w:cs="Cambria Math"/>
                <w:b/>
                <w:bCs/>
                <w:i/>
                <w:iCs/>
                <w:sz w:val="20"/>
                <w:szCs w:val="20"/>
                <w:lang w:val="hy-AM"/>
              </w:rPr>
              <w:t xml:space="preserve">см 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. Перед отправкой согласуйте образец с поставщиком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Предназначен для сбора пыли, очистки стеклянных поверхностей, микрофибры, размером не менее 40х40 см. Плотность: 300 г/м². Высокое качество. Универсальный, многофункциональный. Цвета: зеленый, синий. Перед отправкой согласуйте образец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Дезодорант для освежения воздуха в помещении, с вакуумным цилиндром (баллоном), антибактериальный, со свежим цветочным ароматом, в упаковках объемом не менее 290 мл. Уникальная формула на основе натуральных парфюмерных частиц, которые легко устраняют любые нежелательные запахи и оставляют ощущение свежести и комфорта. На упаковках указана соответствующая информация о продукте (наименование, объем (масса), срок годности (не менее 1 года с даты поставки)). Перед отгрузкой образец необходимо согласовать с поставщиком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Дезодорирующий вкладыш для освежения воздуха в закрытом помещении, с вакуумным цилиндром (баллоном), антибактериальный, со свежим морским ароматом, объем: не менее 250 мл. С маркировкой на упаковке, содержащей соответствующую информацию о товаре (наименование, объем (масса), срок годности (не менее 1 года с даты поставки). Перед отгрузкой образец должен быть согласован с поставщиком.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Полироль для мебели, предназначенная для ухода за мебелью, полированной и неполированной, а также для чистки и полировки деревянных, пластиковых, кожаных, металлических, окрашенных и других поверхностей, в аэрозольной упаковке. Удаляет жирные пятна, пыль и грязь, позволяет скрыть царапины и придает поверхностям свежий вид. Обладает антистатическим эффектом. Защищает мебель и придает блеск, объем 300 мл. С маркировкой на упаковке, содержащей соответствующую информацию о продукте (наименование, объем (масса), срок годности). Срок годности: 18 месяцев, в оригинальной, невскрытой упаковке с даты производства. Перед отгрузкой образец должен быть согласован с поставщиком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доставка, 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Средство для мытья посуды, пастообразная масса, высокого качества, 0,5 л в заводской упаковке. Состав: 15-30% анионных поверхностно-активных веществ, 5% неионогенных поверхностно-активных веществ, консерванты: феноксиэтанол, бензизотиазолинон, отдушки, лимонен, цитронеллол.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№ 1795-Н от 16.12.2004. Перед 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выполнено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Стирально-чистящий порошок: кварцевый порошок, бензоат натрия, сульфат натрия, триполифосфат натрия, отбеливатель, краситель, отдушка, белый или светлые оттенки зеленого, синего или других цветов. Упаковка порциями по 500 г, заводская упаковка.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от 16.12.2004 г. № 1795-Н. Перед отгрузкой образец должен быть согласован с поставщиком. Доставка и разгрузка товара на склад осуществляется продавцом.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Стиральный порошок для ручной стирки. Белый или светло-желтый или цветной гранулированный порошок, массовая доля порошка не более 5%, pH 7,5-11,5%, массовая доля солей фосфорной кислоты не более 22%, в полиэтиленовой упаковке не менее 1 кг, пенообразующая способность (для малопенящихся средств) не более 200 мм, стабильность пены не более 0,3 единиц, моющая способность не менее 85%, отбеливающая способность (для средств, содержащих химические отбеливатели) не менее 80%, ГОСТ 25644-96. Безопасность, маркировка и упаковка в соответствии с «Техническим регламентом по поверхностно-активным веществам и моющим средствам и чистящим средствам, содержащим поверхностно-активные вещества», утвержденным Постановлением Правительства РА № 1795-Н от 16 декабря 2004 г. Перед отгрузкой образец должен быть согласован с покупателем.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Мыло, изготовленное из поверхностно-активных веществ и фотоэкстрактов различных биологически активных веществ, ароматизированное, с концентрацией ионов водорода 7-10 pH, содержанием водонерастворимых примесей не более 15%, содержанием неомыляемых органических веществ и жиров не более 0,5%, пенообразованием не менее 300 см³, безопасностью согласно Техническому регламенту по поверхностно-активным веществам и моющим средствам и чистящим средствам, содержащим поверхностно-активные вещества, утвержденному Постановлением Правительства РА № 1795-Н от 16 декабря 2004 г., высокого качества, объемом до 0,5 л. Бренды: «Safeguard», «Teo», «Dove». Перед отгрузкой образец согласовывается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Мыло, изготовленное из поверхностно-активных веществ и фотоэкстрактов различных биологически активных веществ. Состав: животные жиры, искусственные красители, нефтепродукты, ароматизаторы, сульфаты, формальдегиды, фталаты, фтор. Активный ингредиент: вода 80%, глицерин 1%, функциональные добавки 19%, плотность: 7-10 pH, содержание водонерастворимых примесей не более 15%, содержание неомыляемых органических веществ и жиров не более 0,5%, пенообразование не менее 300 см³, безопасность в соответствии с Техническим регламентом по поверхностно-активным веществам и моющим средствам и чистящим средствам, содержащим поверхностно-активные вещества, утвержденным Постановлением Правительства Республики Армения от 16 декабря 2004 г. № 1795-Н, в емкостях объемом 5 литров. Перед отгрузкой образец должен быть согласован с покупателем.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Жидкость с отбеливающими и дезинфицирующими свойствами. Предназначена для отбеливания хлопчатобумажных и льняных тканей и удаления пятен. Также используется для стирки и дезинфекции фарфора, керамики, эмалированной посуды, настенной плитки, унитазов и мусорных баков. В пластиковой таре объемом 5 литров. Поверхностно-активные вещества с минимальным содержанием 3,5% гипохлорита натрия, содержание активного хлора 90-150 кг/м³. Перед отгрузкой образец должен быть согласован с поставщиком. Продавец осуществляет доставку и разгрузку товара на склад.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Жидкий ламинат в 1-литровых емкостях, обеспечивает идеальную очистку без следов, защиту от набухания пола при влажной уборке, пролитой 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жидкости или мокрой обуви. Водоотталкивающий эффект без образования пленки. Состав от 5% ионофан/МАГ/, ароматические добавки: метилизотиазолинон, бензилизотиазолинон.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от 16.12.2004 № 1795-Н. 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выполнено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Дезинфицирующее средство, жидкий моющий гель – чистящее средство для туалетов, ванн и других керамических поверхностей. Удаляет ржавчину, восстанавливает проходимость труб и отложения, быстро устраняет засоры, является бактерицидным и дезинфицирующим средством, белого или других светлых оттенков, с запахом использованного дезодоранта, pH 1% водного раствора: 2-7, массовая доля водонерастворимого остатка: не менее 70%, влажность: не более 2%, чистящие свойства: не менее 85%, должно быть нетоксичным и огнестойким, упаковано в емкости 750-1000 мл, заводская упаковка, с изогнутой головкой, подходящей для смыва в туалетах. Остаточный срок годности на момент поставки: не менее 70%.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РА № 1795-Н от 16.12.2004. Перед отгрузкой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Продукция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Средство для чистки стекол, спрей. Средство для чистки стекол предназначено для профессиональной очистки всех типов стекла и зеркал. Быстро и эффективно удаляет любые загрязнения, не оставляя следов. Объем: 500 мл в заводской упаковке. Остаточный срок годности на момент поставки не менее 50%. Безопасность, маркировка и упаковка соответствуют «Техническому регламенту по поверхностно-активным веществам и моющим средствам и чистящим средствам, содержащим поверхностно-активные вещества», утвержденному Постановлением Правительства Республики Армения от 16.12.2004 г. № 1795-Н. Перед поставкой образец должен быть согласован с поставщиком.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Прямоугольные размеры 40*12 см, чистящая ткань из 100% полиэстера, вес в сухом состоянии не менее 95 г. Перед отгрузкой образец должен быть согласован с поставщиком. Продавец осуществляет доставку и разгрузку товара на склад. Перед отгрузкой образец должен быть согласован с поставщиком. Продавец осуществляет доставку и разгрузку товара на склад. Образец прилагается.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Салфетка для мытья полов, с плотной хлопчатобумажной тканью, мягкой поверхностью, без отверстий, плотная, махровая, весом не менее 100 грамм в сухом состоянии, предназначена для мытья и протирки полов и других поверхностей. Обладает способностью впитывать большое количество жидкости. Размер: 1м x 1м. Перед отправкой образец должен быть согласован с поставщиком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доставка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разгрузка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склад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Выполняется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продавцом </w:t>
            </w:r>
            <w:proofErr xmlns:w="http://schemas.openxmlformats.org/wordprocessingml/2006/main" w:type="spellEnd"/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.</w:t>
            </w: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Ручной совок для сбора мусора, пластиковый, с резиновым наконечником. Имеет ручку длиной не менее 9 см. Габариты совка не менее 20 х 20 см, глубина не менее 7 см. Перед отгрузкой образец должен быть согласован с покупателем. Продавец осуществляет доставку и разгрузку товара на склад.</w:t>
            </w:r>
          </w:p>
        </w:tc>
      </w:tr>
    </w:tbl>
    <w:p w:rsidR="00CE5AAD" w:rsidRPr="00610127" w:rsidRDefault="00CE5AAD">
      <w:pPr>
        <w:rPr>
          <w:lang w:val="hy-AM"/>
        </w:rPr>
      </w:pPr>
    </w:p>
    <w:sectPr w:rsidR="00CE5AAD" w:rsidRPr="0061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D79C7"/>
    <w:multiLevelType w:val="hybridMultilevel"/>
    <w:tmpl w:val="1B561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1E"/>
    <w:rsid w:val="00610127"/>
    <w:rsid w:val="00C1561E"/>
    <w:rsid w:val="00CE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2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01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" w:eastAsia="x-none"/>
    </w:rPr>
  </w:style>
  <w:style w:type="character" w:customStyle="1" w:styleId="a4">
    <w:name w:val="Абзац списка Знак"/>
    <w:link w:val="a3"/>
    <w:uiPriority w:val="34"/>
    <w:qFormat/>
    <w:locked/>
    <w:rsid w:val="00610127"/>
    <w:rPr>
      <w:rFonts w:ascii="Calibri" w:eastAsia="Calibri" w:hAnsi="Calibri" w:cs="Times New Roman"/>
      <w:lang w:eastAsia="x-none"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2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01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a4">
    <w:name w:val="Абзац списка Знак"/>
    <w:link w:val="a3"/>
    <w:uiPriority w:val="34"/>
    <w:qFormat/>
    <w:locked/>
    <w:rsid w:val="00610127"/>
    <w:rPr>
      <w:rFonts w:ascii="Calibri" w:eastAsia="Calibri" w:hAnsi="Calibri" w:cs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2793</Words>
  <Characters>15926</Characters>
  <Application>Microsoft Office Word</Application>
  <DocSecurity>0</DocSecurity>
  <Lines>132</Lines>
  <Paragraphs>37</Paragraphs>
  <ScaleCrop>false</ScaleCrop>
  <Company/>
  <LinksUpToDate>false</LinksUpToDate>
  <CharactersWithSpaces>18682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2026-06-12T13:22:00Z</dcterms:created>
  <dcterms:modified xsi:type="dcterms:W3CDTF">2026-06-12T13:22:00Z</dcterms:modified>
</cp:coreProperties>
</file>