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ԱԲԾ-ԷԱՃԱՊՁԲ-26/07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Աբովյանի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Աբովյան, Հատիսի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шкафа и холодильника для нужд ЗАО «Абовянский родильный дом»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susannara1968@mail.ru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094568000, susannara1968@mail.ru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Աբովյանի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ԱԲԾ-ԷԱՃԱՊՁԲ-26/07</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Աբովյանի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Աբովյանի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шкафа и холодильника для нужд ЗАО «Абовянский родильный дом»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шкафа и холодильника для нужд ЗАО «Абовянский родильный дом»</w:t>
      </w:r>
      <w:r>
        <w:rPr>
          <w:rFonts w:ascii="Calibri" w:hAnsi="Calibri" w:cstheme="minorHAnsi"/>
          <w:b/>
          <w:lang w:val="ru-RU"/>
        </w:rPr>
        <w:t xml:space="preserve">ДЛЯ НУЖД  </w:t>
      </w:r>
      <w:r>
        <w:rPr>
          <w:rFonts w:ascii="Calibri" w:hAnsi="Calibri" w:cstheme="minorHAnsi"/>
          <w:b/>
          <w:sz w:val="24"/>
          <w:szCs w:val="24"/>
          <w:lang w:val="af-ZA"/>
        </w:rPr>
        <w:t>Աբովյանի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ԱԲԾ-ԷԱՃԱՊՁԲ-26/07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susannara1968@mail.ru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шкафа и холодильника для нужд ЗАО «Абовянский родильный дом»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Աբովյանի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"ԱԲԾ-ԷԱՃԱՊՁԲ-26/07"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Աբովյանի ծննդատուն ՊՓԲԸ*(далее — Заказчик) процедуре закупок под кодом ԱԲԾ-ԷԱՃԱՊՁԲ-26/07*.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"ԱԲԾ-ԷԱՃԱՊՁԲ-26/07"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Աբովյանի ծննդատուն ՊՓԲԸ*(далее — Заказчик) процедуре закупок под кодом ԱԲԾ-ԷԱՃԱՊՁԲ-26/07*.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ԱԲԾ-ԷԱՃԱՊՁԲ-26/07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изготовлен из высококачественного ламината толщиной 18 мм, кромки покрыты ПВХ, петли изготовлены из высококачественного вакуумного пластика, ручки металлические размером 128-160 мм, задняя стенка шкафа покрыта древесноволокнистой плитой толщиной 4 мм, внутренние металлические подвесы состоят из двух секций. Габариты шкафа: 180 см * 35 см * 65 см (ширина * высота * длина); шкаф разделен на две равные части с двумя дверцами, в каждом отделении имеется одна полка. Цвет и внешний вид должны быть согласованы с покупателем, гарантийный срок составляет не менее 365 дней,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Морозильная камера в холодильной камере, 1 дверца, класс энергопотребления E (0,37 кВт/л), общий объем не менее 100 л, габариты (ДхШхВ) (см) 55 × 85 × 58, механическое управление, с отделением для сохранения свежести, 4 полки, допустимое отклонение от заданных параметров +/- 0,05%.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ներկայացրած հայտի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