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petrol</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256)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ՀՀԿԳՄՍՆԷԱՃԱՊՁԲ-26/106</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petrol</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petrol</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petrol</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бензина 45-100 кПа, содержание свинца не более 5 мг / дм3, объемная доля бензол 1% Плотность не более 10 мг / кг, содержание серы не более 2,7%, объемная доля окислителей не более метанола -3%, этанола -5%, изопропилового спирта -10%, изобутилового спирта -10%, терабутилового спирта -7%, эфиры (C5 и больше) -15%, другие окислители -10%, безопасность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Доставка: купон. Сертификат качества необходим при доставке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 будет осуществлена в г. Ереван, В. Саргсяна 3, Дом Правительства 2, передав отделу хозяйственного обеспечения и сервиса Организационно- экономического    управления Министерства образования, науки, культуры и спорта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вступления договора в силу, за исключением случая, когда выбранный участник соглашается начать оказание услуги в более ранний срок, не позднее 2026 года. 30 декабря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