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ԱԱԾ-ՏՆՏՎ-ԷԱՃԱՊՁԲ-26/24-ԼՆ</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ազգային անվտանգության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Նալբանդյան 104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Լվացող նյութերի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Առաքելյան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98 389 689 (ներքին հեռախոսահամար՝ 08)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a.arakelyan@promotion.am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ազգային անվտանգության ծառայություն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ԱԱԾ-ՏՆՏՎ-ԷԱՃԱՊՁԲ-26/24-ԼՆ</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ազգային անվտանգության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ազգային անվտանգության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Լվացող նյութերի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ազգային անվտանգության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Լվացող նյութերի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ԱԱԾ-ՏՆՏՎ-ԷԱՃԱՊՁԲ-26/24-ԼՆ</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a.arakelyan@promotion.am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Լվացող նյութերի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ազգային անվտանգության ծառայություն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ԱԱԾ-ՏՆՏՎ-ԷԱՃԱՊՁԲ-26/24-ԼՆ</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ԱԱԾ-ՏՆՏՎ-ԷԱՃԱՊՁԲ-26/24-ԼՆ</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ԱԱԾ-ՏՆՏՎ-ԷԱՃԱՊՁԲ-26/24-ԼՆ»*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ԱԱԾ-ՏՆՏՎ-ԷԱՃԱՊՁԲ-26/24-ԼՆ*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ԱԱԾ-ՏՆՏՎ-ԷԱՃԱՊՁԲ-26/24-ԼՆ»*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ազգային անվտանգության ծառայություն*  (այսուհետ` Պատվիրատու) կողմից կազմակերպված` ՀՀ ԱԱԾ-ՏՆՏՎ-ԷԱՃԱՊՁԲ-26/24-ԼՆ*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ազգային անվտանգության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- 01507079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Ափսե լվացող միջոց անիոնային և ոչ իոնային մակերևութային ակտիվ նյութեր (ՄԱՆ-եր), որոնք հիմնականում ունեն հիմնային (ալկալային) միջավայր՝ ճարպերը և սննդի մնացորդները արագ քայքայելու համար։ Անիոնային մակերեսաակտիվ նյութեր առնվազն 10%  Ամֆոտերային մակերեսաակտիվ նյութեր առնվազն 5% ՝(առանց Nacl զանգվածի հաշվարկի), խիտ մածուցիկ ,հոտավետ հեղուկ, նեյտրալ : Արդյունավետորեն պետք է հեռացնի նույնիսկ չորացած կամ այրված ճարպը նույնիսկ սառը ջրում։ Լվանալուց հետո ապակե և մետաղյա սպասքի վրա չպետք է թողնի հետքեր (սպիտակ բծեր), ապահովելով փայլ։ Ապրանքատեսակներում  պետք է կիրառվի տեխնոլոգիա, որը չեզոքացնում է սպասքի տհաճ հոտերը (ձուկ, սխտոր և այլն): Չափածրարված 0,5 կամ 1 լիտր զանգվածներով, գործարանային տարրաներով և համապատասխան գործարանային մակնշմամբ: Տարրաների վրա պետք է տպագրված լինի օգտագործման վայրը, զանգվածը, բաղադրությունը և պահպանման երաշխիքային ժամկետը,  արտադրող կազմակերպության  անվանումը, արտադրման ամիսն ու տարեթիվը, օգտագործման եղանակը: Յուրաքանչյուր մատակարարված խմբաքանակի համար անհրաժեշտ է ներկայացնել ապրանքն արտադրողից կամ վերջինիս ներկայացուցչից երաշխիքային ժամկետի վերաբերյալ նամակ կամ համապատասխանության սերտեֆիկատ: Պահպանման ժամկետը ոչ պակաս քան 2տարի: Տեղափոխումն և բեռնաթափումը իրականացվում է մատակարարի կողմից, ըստ պատվիրատուի նշած վայրի: Frosch,Fairy կամ Aktive: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Արին Բերդի 3 նրբ.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թ. օգոստոսիի 31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