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A3 ձևաչափի, սպիտակ 1 մ2 մակերեսը` 100 գ զանգվածով N1 օֆսեթային թղթից ըստ ԳՕՍՏ 9094-89, ինքնասոսնձվող: Գործարանային փաթեթավորումով: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գրասենյակային, ասեղի չափսը՝ 24/6-1M, տուփով: Տուփում՝ 1000 ասեղ, Ասեղների կապերին դաջված ապրանքային նշանի անվանումը: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ինքնասոսնձվող եզրով, տրցակներով՝ 100-ական շերտ տրցակում, թուղթը` բաց-դեղին միատոն գույնի:  Չափսը՝ 7.6x10սմ: Փաթեթավորված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ծայրը՝ 0.5մմ, առանձնացող թափանցիկ կափարիչով, բռնելու մասը՝ ռետինապատ, գրիչի հիմնական գույնը՝ թափանցիկ, հետին ծայրը՝ պլաստմասե առանձնացվող՝ մուգ կապույտ գույնի, առջևի ծայրը՝ մետաղական՝ նիկելապատ: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կապվող, թղթյա, նախատեսված A4 չափի թղթերի համար: Ստվարաթղթի խտությունը՝ ոչ պակաս քան 400գ/քմ: Ստվարաթղթի դիմերեսի  սպիտակությունը` ոչ պակաս 120-ից (CIE համակարգով): Չափսերը՝ 220x315x15մմ: Դիմերեսին գրված «ԹՂԹԱՊԱՆԱԿ»: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A4 (229x324) մմ ձևաչափի, սպիտակ 1 մ2 մակերեսը` 100 գ զանգվածով N1 օֆսեթային թղթից ըստ ԳՕՍՏ 9094-89, ինքնասոսնձվող: Գործարանային փաթեթավորումով: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/15գրամ/։ Արտադրման տարեթիվը՝ 2025թ. դեկտեմբերց:Ապրանքը պետք է լինի նոր, չօգտագործված:Ապրանքների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մեխանիկական եղանակով ստացված, 80 գ/մ2, սպիտակությունը` ոչ պակաս քան 161 (CIE համակարգով, առանց շեղումների), չափսերը` 210X297մմ., տուփերով` յուրաքանչյուրում 500 հատ, մեկ տուփի քաշը առնվազն՝ 2495 գ: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թափանցիկ՝ փայլուն: Հաստությունը՝ առնվազն 50 միկրոն: A4 չափսի թղթերի համար: Նախատեսված արագակարին ամրացնելու համար: Ապրանքը պետք է լինի նոր, չօգտագործված: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