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ԵՊՀ-ԷԱՃԱՊՁԲ-26/141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кондиционера для общих нужд биологического факультета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ԵՊՀ-ԷԱՃԱՊՁԲ-26/141</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кондиционера для общих нужд биологического факультета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кондиционера для общих нужд биологического факультета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кондиционера для общих нужд биологического факультета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ԵՊՀ-ԷԱՃԱՊՁԲ-26/141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факультет: Ереванский государственный университет, биологический факультет.</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(В/Гц) 220-240 В/50-60 Гц Габариты внутреннего блока 90-105х20-25х29-34 см Габариты наружного блока 78-91х27-35х54-70 см Мощность обогрева не менее 5200 Вт Мощность охлаждения не менее 5000 Вт Мощность кондиционера 18000-21000 BTU Рабочая площадь кондиционера не менее 60 м2
Объем циркуляции воздуха (м³/ч) не менее 800 м³/ч (охлаждение/обогрев)
Гарантийный срок 12 месяцев.
Изделие должно быть новым, неиспользованным, упаковка не повреждена, и в течение всего срока поставки должны соблюдаться надлежащие условия хранения. Перед доставкой необходимо согласовать
с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1 месяцев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