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ԲԲԿ-ԷԱՃԱՊՁԲ-26/26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АОЗТ Бердский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Берд, ул. А. Манукяна 25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топлива для нужд ЗАО «Бердский медицинский центр» 26/26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Нвард Согомонян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bbk.procurement@yandex.com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094261275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АОЗТ Бердский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ԲԲԿ-ԷԱՃԱՊՁԲ-26/26</w:t>
      </w:r>
      <w:r>
        <w:rPr>
          <w:rFonts w:ascii="Calibri" w:hAnsi="Calibri" w:cstheme="minorHAnsi"/>
          <w:i/>
        </w:rPr>
        <w:br/>
      </w:r>
      <w:r>
        <w:rPr>
          <w:rFonts w:ascii="Calibri" w:hAnsi="Calibri" w:cstheme="minorHAnsi"/>
          <w:szCs w:val="20"/>
          <w:lang w:val="af-ZA"/>
        </w:rPr>
        <w:t>2026.06.15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АОЗТ Бердский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АОЗТ Бердский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топлива для нужд ЗАО «Бердский медицинский центр» 26/26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топлива для нужд ЗАО «Бердский медицинский центр» 26/26</w:t>
      </w:r>
      <w:r>
        <w:rPr>
          <w:rFonts w:ascii="Calibri" w:hAnsi="Calibri" w:cstheme="minorHAnsi"/>
          <w:b/>
          <w:lang w:val="ru-RU"/>
        </w:rPr>
        <w:t xml:space="preserve">ДЛЯ НУЖД  </w:t>
      </w:r>
      <w:r>
        <w:rPr>
          <w:rFonts w:ascii="Calibri" w:hAnsi="Calibri" w:cstheme="minorHAnsi"/>
          <w:b/>
          <w:sz w:val="24"/>
          <w:szCs w:val="24"/>
          <w:lang w:val="af-ZA"/>
        </w:rPr>
        <w:t>АОЗТ Бердский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ԲԲԿ-ԷԱՃԱՊՁԲ-26/26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bbk.procurement@yandex.com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топлива для нужд ЗАО «Бердский медицинский центр» 26/26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5.0686</w:t>
      </w:r>
      <w:r>
        <w:rPr>
          <w:rFonts w:ascii="Calibri" w:hAnsi="Calibri" w:cstheme="minorHAnsi"/>
          <w:szCs w:val="22"/>
        </w:rPr>
        <w:t xml:space="preserve"> драмом, евро </w:t>
      </w:r>
      <w:r>
        <w:rPr>
          <w:rFonts w:ascii="Calibri" w:hAnsi="Calibri" w:cstheme="minorHAnsi"/>
          <w:lang w:val="af-ZA"/>
        </w:rPr>
        <w:t>426.09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2026.06.26.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АОЗТ Бердский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"ԲԲԿ-ԷԱՃԱՊՁԲ-26/26"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АОЗТ Бердский медицинский центр*(далее — Заказчик) процедуре закупок под кодом ԲԲԿ-ԷԱՃԱՊՁԲ-26/26*.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АОЗТ Бердский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"ԲԲԿ-ԷԱՃԱՊՁԲ-26/26"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АОЗТ Бердский медицинский центр*(далее — Заказчик) процедуре закупок под кодом ԲԲԿ-ԷԱՃԱՊՁԲ-26/26*.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АОЗТ Бердский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ԲԲԿ-ԷԱՃԱՊՁԲ-26/26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Внешне чистый и прозрачный, октановое число определенное методом исследования, не менее 91,моторным методом, не менее 81, давление  насыщенных  паров бензина от 45 до 100 кПа, содержание свинца не более 5 мг /дм3 объем бензола не превышает 1%,плотность при 15 0 С, от 720 до 775 кг / м 3, содержание серы не более 10 мг / кг, массовая доля кислорода не превышает 2,7% , объемная часть окислителей  не более: мэтанол - 3%, этанол - 5%, изопропиловый спирт - 10%, изобутиловый спирт - 10%, трибутиловый спирт - 7% , эфиры-(C5 и выше) -15%, другие оксиды - 10%, безопасность, маркировка и упаковка в соответствии с Решением N 1592-N от 11 ноября 2004 г. «Технический регламент на двигатели внутреннего сгорания», утвержденный Поставка- купонная. У поставщика должна быть АЗС в Берде или поблизости или договор о партнерстве с организацией, у которой есть такая АЗС.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показатель не менее 46, плотность при 150 С, летняя - от 820 до 845 кг / м3, содержание серы не более 350 мг / кг, температура воспламенения - 550 С. не менее, углеродный остаток в 10% осадке не более 0,3%, вязкость при 400 С от 2,0 до 4,5 мм2 / с, температура мутности не выше 00 С, безопасность, маркировка և Упаковка согласно Правительству РА 2004 г. «Технический регламент на топлива для двигателей внутреннего сгорания», утвержденный постановлением № 1592-Н от 11 ноября 2006 года. Внешний вид - чистый և чистый, Доставка - купонная. У поставщика должна быть АЗС в Берде или поблизости или договор о партнерстве с организацией, у которой есть такая АЗС.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Тавушский марз,г. Берд, А. Манукян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июль-август месяцев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Тавушский марз,г. Берд, А. Манукян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июль-август месяцев 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