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2026.06.15 </w:t>
      </w:r>
      <w:r w:rsidR="006C39BF">
        <w:rPr>
          <w:rFonts w:ascii="Calibri" w:hAnsi="Calibri" w:cstheme="minorHAnsi"/>
          <w:i w:val="0"/>
          <w:lang w:val="af-ZA"/>
        </w:rPr>
        <w:t xml:space="preserve"> « N </w:t>
      </w:r>
      <w:r w:rsidR="00C1151F" w:rsidRPr="00C1151F">
        <w:rPr>
          <w:rFonts w:ascii="Calibri" w:hAnsi="Calibri" w:cstheme="minorHAnsi"/>
          <w:i w:val="0"/>
          <w:lang w:val="af-ZA"/>
        </w:rPr>
        <w:t>1.2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ԱԱԾ-ՏՆՏՎ-ԷԱՃԱՊՁԲ-26/22-ՀՆՆ</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национальной безопасности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Налбандяна 104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ՀՀ ԱԱԾ-ՏՆՏՎ-ԷԱՃԱՊՁԲ-26/22-ՀՆՆ для нужд СНБ 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Վահե Վարդանյան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v.vardanyan@promotion.am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98 389 689 (ներքին հեռախոսահամար՝ 08)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национальной безопасности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ԱԱԾ-ՏՆՏՎ-ԷԱՃԱՊՁԲ-26/22-ՀՆՆ</w:t>
      </w:r>
      <w:r>
        <w:rPr>
          <w:rFonts w:ascii="Calibri" w:hAnsi="Calibri" w:cstheme="minorHAnsi"/>
          <w:i/>
        </w:rPr>
        <w:br/>
      </w:r>
      <w:r>
        <w:rPr>
          <w:rFonts w:ascii="Calibri" w:hAnsi="Calibri" w:cstheme="minorHAnsi"/>
          <w:szCs w:val="20"/>
          <w:lang w:val="af-ZA"/>
        </w:rPr>
        <w:t>2026.06.15 </w:t>
      </w:r>
      <w:r>
        <w:rPr>
          <w:rFonts w:ascii="Calibri" w:hAnsi="Calibri" w:cstheme="minorHAnsi"/>
          <w:i/>
          <w:szCs w:val="20"/>
          <w:lang w:val="af-ZA"/>
        </w:rPr>
        <w:t xml:space="preserve">N </w:t>
      </w:r>
      <w:r>
        <w:rPr>
          <w:rFonts w:ascii="Calibri" w:hAnsi="Calibri" w:cstheme="minorHAnsi"/>
          <w:szCs w:val="20"/>
          <w:lang w:val="af-ZA"/>
        </w:rPr>
        <w:t>1.2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национальной безопасности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национальной безопасности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ՀՀ ԱԱԾ-ՏՆՏՎ-ԷԱՃԱՊՁԲ-26/22-ՀՆՆ для нужд СНБ 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ՀՀ ԱԱԾ-ՏՆՏՎ-ԷԱՃԱՊՁԲ-26/22-ՀՆՆ для нужд СНБ РА</w:t>
      </w:r>
      <w:r>
        <w:rPr>
          <w:rFonts w:ascii="Calibri" w:hAnsi="Calibri" w:cstheme="minorHAnsi"/>
          <w:b/>
          <w:lang w:val="ru-RU"/>
        </w:rPr>
        <w:t xml:space="preserve">ДЛЯ НУЖД  </w:t>
      </w:r>
      <w:r>
        <w:rPr>
          <w:rFonts w:ascii="Calibri" w:hAnsi="Calibri" w:cstheme="minorHAnsi"/>
          <w:b/>
          <w:sz w:val="24"/>
          <w:szCs w:val="24"/>
          <w:lang w:val="af-ZA"/>
        </w:rPr>
        <w:t>Служба национальной безопасности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ԱԱԾ-ՏՆՏՎ-ԷԱՃԱՊՁԲ-26/22-ՀՆՆ</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v.vardanyan@promotion.am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ՀՀ ԱԱԾ-ՏՆՏՎ-ԷԱՃԱՊՁԲ-26/22-ՀՆՆ для нужд СНБ 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368.18</w:t>
      </w:r>
      <w:r>
        <w:rPr>
          <w:rFonts w:ascii="Calibri" w:hAnsi="Calibri" w:cstheme="minorHAnsi"/>
          <w:szCs w:val="22"/>
        </w:rPr>
        <w:t xml:space="preserve"> драмом, российский рубль </w:t>
      </w:r>
      <w:r>
        <w:rPr>
          <w:rFonts w:ascii="Calibri" w:hAnsi="Calibri" w:cstheme="minorHAnsi"/>
          <w:lang w:val="af-ZA"/>
        </w:rPr>
        <w:t>5.0686</w:t>
      </w:r>
      <w:r>
        <w:rPr>
          <w:rFonts w:ascii="Calibri" w:hAnsi="Calibri" w:cstheme="minorHAnsi"/>
          <w:szCs w:val="22"/>
        </w:rPr>
        <w:t xml:space="preserve"> драмом, евро </w:t>
      </w:r>
      <w:r>
        <w:rPr>
          <w:rFonts w:ascii="Calibri" w:hAnsi="Calibri" w:cstheme="minorHAnsi"/>
          <w:lang w:val="af-ZA"/>
        </w:rPr>
        <w:t>426.09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национальной безопасности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ԱԱԾ-ՏՆՏՎ-ԷԱՃԱՊՁԲ-26/22-ՀՆՆ"</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ԱԱԾ-ՏՆՏՎ-ԷԱՃԱՊՁԲ-26/22-ՀՆՆ"</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национальной безопасности РА*(далее — Заказчик) процедуре закупок под кодом ՀՀ ԱԱԾ-ՏՆՏՎ-ԷԱՃԱՊՁԲ-26/22-ՀՆՆ*.</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национальной безопасности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ԱԱԾ-ՏՆՏՎ-ԷԱՃԱՊՁԲ-26/22-ՀՆՆ</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11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 полиэтиленовый с ручкой, предназначенный для пищевых продуктов, вместимостью 60 литров, желтого или белого цвета. Размеры 585x800 мм в разложенном состоянии или эквивалентны 60 л без ручек.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вместимостью 60 л, без ручек, черный или цветной. В одном пакете 10 мешков. Количество, название компании-производителя, месяц и год выпуска должны быть напечатаны на упаковке. Размеры 585x800 мм в закрытом состоянии или габариты, эквивалентные 60 л. Согласование образца с заказчиком с возможностью выбора необходимого варианта.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филаментная лампа. Номинальная мощность не менее 20 Вт, световая отдача не менее 90 лм/вт, патрон типа Е-27, цветовая температура 2700-3000 Кельвин, световой поток не менее 1800 Люмен, наименьшие и наибольшие рабочие допустимые входные напряжения от 160 В до 275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30 Вт, световая отдача не менее 80 лм/вт - А80, патрон типа Е-27, цветовая температура 4100 Кельвин, световой поток не менее 2360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20 Вт, световая отдача не менее 80 лм/вт - А80, патрон типа Е-27, цветовая температура 4100 Кельвин, световой поток не менее 2100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Светодиодная  лампа, номинальная мощность не менее 60 Вт, световая отдача не менее 80 лм/вт, А 80, патрон типа Е-27, цветовая температура 4100 Кельвин, световой поток не менее 5300 Люмен, наименьшие и наибольшие рабочие допустимые входные напряжения от 165 В до 265 В, частота входного напряжения 50Гц, угол рассеивания не менее 120, наименьшие и наибольшие допустимые рабочие температуры от -150C до +500C, срок эксплуатации не менее 20000. На светодиодных лампах и упаковке с заводской маркировкой вышеуказанных параметров.  Гарантия не менее 2 (двух) лет. Производство не ниже 2024г., неиспользованная. Поставщику надо предоставить до поставки гарантийное письмо или сертификат соответствия от производителя товара или представителя последнего,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размеры 300x300 мм, номинальная мощность не менее 30 Вт, световая отдача не менее 90 лм/Вт, цветовая температура не менее 4100 Кельвин, световой поток не менее 2400 Люмен, минимальные и максимальные допустимые рабочие входные напряжения 160 От 275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наружный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6000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внутрений установки матовые, размеры 600x600 мм, номинальная мощность не менее 60 Вт, световая отдача не менее 90 лм/Вт, цветовая температура не менее 4100 Кельвин, световой поток не менее 4800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D-120 мм, номинальная мощность не менее 6 Вт, световая отдача не менее 90 лм/Вт, цветовая температура не менее 4100 Кельвин, световой поток не менее 720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300 мм, номинальная мощность не менее 30Вт, световая отдача не менее 90 лм/Вт, цветовая температура не менее 4100 Кельвин, световой поток не менее 3600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 Поставку 70 % 4100 К ,30 % 6000 К.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 220 мм, номинальная мощность не менее 18 Вт, световая отдача не менее 90 лм/Вт, цветовая температура не менее 4100 Кельвин, световой поток не менее 2160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Абажур светодиодный внутренней установки, размеры D-170 мм, номинальная мощность не менее 12 Вт, световая отдача не менее 90 лм/Вт, цветовая температура не менее 4100 Кельвин, световой поток не менее 1440 Люмен, минимальные и максимальные допустимые рабочие входные напряжения 165 От 265 В, частота входного напряжения 50 Гц, срок службы не менее 20 000 часов. С заводской маркировкой вышеуказанных параметров на упаковке светильников. Гарантия не менее 2 (двух) лет. Производство не ниже 2024г., неиспользованная. Поставку 70 % 4100 К ,30 % 6000 К.Поставщику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Светодиодный /ЛЕД/ светильник, устанавливаемый на столб наружного освещения, номинальная мощность не менее 100 Вт, цветовая температура не менее 6000 К, световой поток 4000 люмен, степень защиты IP65, индекс цветопередачи не менее 70, степень защиты не менее IP65, минимальные и максимальные допустимые рабочие напряжения на входе: от 85 В до 265 В, частота входного напряжения: 50 Гц, угол рассеяния: не более 90 градусов, минимальные и максимальные допустимые рабочие температуры окружающей среды: от -15 0С до +50 0С, срок службы не более На 20000 часов меньше: Корпус и труба для крепления на стену металлические. Настенная или опорная труба поставляется вместе со светильником, она должна быть окрашена заводского производства.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 светодиодный (прожектор) для наружного освещения LED 40 Вт и выше, световая отдача не менее 90 лм/Вт, мощность номинальная. Цветовая температура 6000-6500 Кельвин, световой поток не менее 4000 люмен, индекс цветопередачи не менее 70-и, степень защиты не менее IP65, наименьшие и наибольшие рабочие допустимые входные напряжения от 165 В до 265 В, частота входного напряжения 50Гц, угол рассеивания не более 90°, наименьшие и наибольшие допустимые рабочие температуры от -15°C до +50°C, срок эксплуатации не менее 20000 часов. На светодиодных прожекторах и упаковке с заводской маркировкой вышеуказанных параметров. Корпус и устройство для крепления на стену металлические. Гарантия не менее 2 (двух) лет. Производство не ниже 2024г. Поставщику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с силой номинального тока 160 А. Предназначенный для напряжения 380 В и частоты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Трехфазный автоматический выключатель ВА типа с номинальной мощностью 200А. Рассчитан на трехфазное напряжение 380 В 50 Гц.  С соответствующими болтами на кабельном соединении. На выключателях с заводской маркировкой мощности, напряжения и частоты и упаковкой, производство не ниже 2024г. неиспользованный. Поставщик у надо предоставить до поставки гарантийное письмо или сертификат соответствия от производителя товара или представителя последнего,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для внутренней установки, с номинальным током 10 А. Рассчитан на напряжение 220 В и частоту 50 Гц. Каждый выключатель должен быть оснащен латунным подпружиненным контактом, установленным на высококачественной пластине из углеродного волокна или керамики с указанными выше параметрами. Внешние части должны быть изготовлены из термостойкого пластика, в заводской упаковке, белого цвета, изготовлены не позднее 2024 года, неиспользованные. Поставщик обязан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Удлинительный кабель с 5 микроштекерами (входными розетками), номинальный ток 25 А, напряжение 250 В, длина 3 м.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вилка, номинальная мощность 16 А. Рассчитана на напряжение 220 В и частоту 50 Гц. Каждая вилка должна быть оснащена двумя соединительными и заземляющими латунными контактами, установленными на высококачественном углеродном волокне, с указанными выше параметрами, маркировка 2024. Неиспользованные, не относящиеся к более низкому уровню производства.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из поливинилхлорида, диэлектрическая, кольцеобразная. Размеры (10 м х 15 мм х 0,15 мм). Допустимое отклонение длины и ширины +/- 10%. Предназначена для изоляции деталей под напряжением до 6,0 кВ. Лента и клеевые материалы обладают огнестойкими свойствами (возгорание возможно только при открытом пламени). Должна обладать высокой эластичностью, быть термостойкой и износостойкой. 2024 г. Неиспользованный товар. Поставщик должен предоставить гарантийное письмо или сертификат соответствия от производителя или его представителя до поставки продукции.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Электропроводящий провод ППВ - тип 2x1,5 мм², сечение 1,5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2x2,5 мм², сечение 2,5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Катушки по 100 м. Каждая катушка промаркирована общей длиной и упакована в полиэтиленовую пленку, изготовлена не позднее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2x4,0 мм²: сечение 4,0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ППВ - тип 2x6,0 мм²: сечение 6,0 мм², медный, двухжильный. Каждый многожильный провод покрыт поливинилхлоридным изолятором.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Измерительный прибор типа СИП 4, 2x25 мм, номинальное напряжение переменного тока 1 кВ, номинальная частота тока 50 Гц, с цветной и цифровой маркировкой, номинальная маркировка не ниже 2024,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измерительный прибор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СИП 4, 4x16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CIP 4, 4x25 мм, номинальное напряжение переменного тока 1 кВ, номинальная частота тока 50 Гц, с цветной и цифровой маркировкой, изготовлен не позднее 2024 года, неиспользованный.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2x2,5 мм². Сечение 2,5 мм², медь,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2x4.0 мм²: сечение 4.0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 тип 2x6 мм²: сечение 6 мм², медный, двухжильный, в поливинилхлоридной изоляции. На изоляторе несмываемо и разборчиво указаны год изготовления, тип, сечение, длина в метрических размерах, в бухтах по 100 м. Каждая бухта маркирована общей длиной и упакована в полиэтиленовую пленку, изготовлена не ранее 2024 года, неиспользованная. Перед поставкой продукции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-4x2,5 мм², сечение 2,5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ВВГ -4x6 мм², сечение 6 мм², медный, многожильный, в поливинилхлоридной изоляции. На изоляторе несмываемо и разборчиво указаны год изготовления, тип, сечение, длина в метрических размерах, катушка 100 м. Каждая катушка имеет маркировку общей длины и упакована в полиэтиленовую пленку, изготовлена не ранее 2024 года, неиспользованная. Поставщик обязан предоставить гарантийное письмо или сертификат соответствия от производителя или его представителя до поставки продукции,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4x16 мм². Сечение 16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каждой катушке. Упакован в полиэтиленовую пленку, год выпуска не ниже 2024. Кабель новый, неиспользованный. Перед поставкой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4x25 мм². Сечение 25 мм², алюминиевый сердечник, покрытый поливинилхлоридным изолятором. На изоляторе несмываемо и разборчиво указаны год изготовления, тип, сечение, длина в метрических размерах, катушка 200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4x35 мм². Сечение 35 мм², алюминиевый сердечник, изолятор покрыт поливинилхлоридом.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выпуска не ниже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4x50 мм²: сечение 50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не ниже 2024 года выпуска,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АВВГ - тип 4x70 мм²: сечение 70 мм², алюминиевый сердечник, изолятор из поливинилхлорида. На изоляторе несмываемо и разборчиво указаны год изготовления, тип, сечение, длина в метрических размерах, катушка 300 м. Общая длина указана на катушке, упакована в полиэтиленовую пленку, год производства не менее 2024, неиспользованная.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4ПСТпБ-1-35/50.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1 кВ для кабеля с пластиковой изоляцией 4ПСТпБ-1-70/120/20-10-202.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Термоусадочный соединитель для наружной установки 10 кВ, 3КНТпН-10-70/120/.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Переходник/преобразователь/термоусадочный соединитель 10 кВ для подключения 3-жильных кабелей с бумажной и пластиковой изоляцией 3СТп/3ПСТп/3ПСТп-10-70/120. Перед поставкой изделия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резервная система /PAM/ 400A: номинальный ток 400 А, номинальное напряжение -400 В.
Отключающая способность при коротком замыкании Icu-25 кА:
Автоматическое подключение от первичной линии к вторичной и от вторичной к первичной. Наличие цифрового дисплея: кнопки ВКЛ, ВЫКЛ, Вверх, Вниз, Сброс. Установка времени 0–180 с, а также в случае реверса.
Регулировка и управление направлением первичного и вторичного тока: контроль и управление фазами, регулирование напряжения 170–450 В: автоматическое изменение направления в случае обрыва фазы, падения и повышения напряжения, наличия контакта генератора 24 В/401, 402/ запуск генератора, /
Рабочая температура -5–40 градусов Цельсия. Поставщик должен предоставить гарантийное письмо или сертификат соответствия от производителя или его представителя до поставки продукции. Образец в необходимом исполнении должен быть согласован с заказчиком. Отклонение размеров +- 2%. Гарантийное обслуживание: не менее 1 (одного)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Водозапорный клапан, предназначенный для перекрытия или пропуска воды через трубу диаметром 1 дюйм, изготовленный из меди или латуни. Образец должен быть согласован заранее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Американский клапан PPR F 20x20. Отклонение в размерах +- 2%. Образец согласовывается с заказчиком в соответствии с необходимыми параметрами.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водопроводный кран, открывающийся и закрывающийся рычагом или полуоборотным вентилем, полностью никелированный. Длина настенной части не менее 4,5 см. Вес не менее 0,6 кг.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Смеситель для установки на керамическую мойку, полностью никелированный, с открыванием и закрыванием воды заслонкой или полуоборотным клапаном, подключение к водопроводу с помощью гибких труб 1/2 дюйма. Для подключения к водопроводу с помощью 2 гибких труб 1/2 дюйма длиной 60 см. Длина керамической части не менее 5,0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Настенный смеситель с душевой лейкой, открыванием и закрыванием воды рычагом или полуоборотным клапаном, полностью никелированный. Длина настенной части не менее 3,5 см. Вес не менее 0,6 кг.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(овальный), узкая часть имеет овальную форму с внутренними размерами 230x370 мм, широкая часть — овальную форму с внутренними размерами 280x430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Пластиковая щетка для чистки унитаза, для напольной установки. Подставка без рисунка, ширина не менее 15 см, глубина не менее 15 см. Длина ручки 40 см. Цвет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Сливная труба с бачком и гофрированным покрытием. Часть, выступающая из верхней части раковины, изготовлена из нержавеющей стали. Поставщик должен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медные или никелированные, предназначены для мойки, один конец с головкой D15 с внутренней спиралью, другой конец с внешней спиралью для соединения со смесителем. Длина 800 мм. Количество 80 штук.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48 мм, наружный диаметр 48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труба 108 мм, наружный диаметр 108 мм, толщина стенки не менее S-4 мм, материал: попат, ГОСТ 10705-80, 10704-91. Отклонение размеров +- 2%. Изделие должно быть новым, неиспользованным и без дефектов. Транспортировка и разгрузка осуществляются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Оцинкованная колючая проволока толщиной 3 мм (+-0,1 мм) с металлическими шипами (зазубринами) диаметром 2 мм. По ГОСТ 285-69.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900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плотность цинкового покрытия 130 г/м2, плотность цинка на проволоке 200-270 г/м2. Упакованы в полимерную ткань. В растянутом состоянии 15-25,5 метров, среднее натяжение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Металлические многоразовые кабельные стяжки (Эгоза), диаметр витка в сложенном состоянии 500 мм, количество витков в упаковке 86 шт., количество скоб 5, диаметр металлических кабельных стяжек 2,5 мм, диаметр металлических кабельных стяжек в собранном состоянии 3,5 мм, толщина зазубренной зоны 0,5 мм, удельная плотность цинкового покрытия 130 г/м2, плотность цинка на проволоке 200-270 г/м2. Упакованы в полимерную ткань. В растянутом состоянии 15-25,5 метров, средняя длина растяжения 18 м. Отклонение размеров ± 2%. По ГОСТ 53603-2020.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размерами 1 м в ширину, 1 м в длину, 1 м в высоту, состоящий из 4 боковых панелей, без пола и крышек. Допустимые отклонения размеров сетчатого короба: длина, ширина, 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стержня толщиной 4 мм длиной 120 см с крюками с одной стороны и прямыми стержнями с другой. Геотекстильное покрытие должно быть прикреплено ко всем 4 панелям изнутри сетчатого короба. Вес не более 15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Габионный сетчатый короб, размеры: ширина 0,5 м, длина 1 м, высота 1 м, состоит из 4 боковых панелей, без пола и крышек. Допустимые отклонения размеров сетчатого короба: длина-ширина-высота ±1 см. Сетчатые клетки всех панелей сварены с размерами не более 5х10, толщина сетки не менее 4 мм. Каждая из 4 панелей должна иметь отдельный каркас из металлической или базальтовой арматуры диаметром 10 мм. Полный комплект должен включать 2 куска крюков толщиной 4 мм длиной 120 см и 70 см с одной стороны, прямые стержни с другой стороны. Геотекстильное покрытие должно быть прикреплено ко всем 4 панелям изнутри сетчатого короба. Вес не более 13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Проволока (для вязания), оцинкованная, толщиной 3 мм (+-0,1 мм), черного цвета, отожженная.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Вязаная проволока, толщиной 2 мм (+-0,1 мм), черного цвета, полированная.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Керамическая мойка с керамическим основанием, размеры 48*62*80 см. Поставщик должен согласовать внешний вид и форму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изготавливаются из керамики, высота от пола до сиденья 40 см (±1 см), глубина сиденья 50 см (±1 см), ширина сиденья 35 см (±1 см), пластиковая крышка с фильтром и принадлежностями для бачка, угловое и/или прямое соединение. Образец должен быть согласован с заказчиком заранее в зависимости от необходимой опции.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М-400, Д-20 (20% дополнительных компонентов), 50 кг ± 1 кг в заводской упаковке с маркировкой. Перед поставкой продукции поставщик должен предоставить гарантийное письмо или сертификат соответствия от производителя или его представителя.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Гипсонит используется для оштукатуривания стен при ремонте, представляет собой гипсокартон, расфасованный в бумажные мешки по 30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Гипсовая шпатлевка: для внутренних отделочных работ, на основе гипса, в мешках по 30 ± 1 кг. На мешках должна быть указана дата изготовления и остаточный срок годности не менее 1 года на момент поставки. К каждой партии должен прилагаться сертификат соответствия, который должен быть предоставлен при отгрузке. Образец должен быть согласован с заказчиком в требуемом варианте. Отклонение размеров +- 2%. Транспортировка и разгрузка осуществляются поставщиком в месте, указанном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губка размером 120х90 мм. Изготовлена из натурального или искусственного абразивного порошка или зерен на губчатой основе, предназначена для сухой чистки. Допустимое отклонение в размерах +- 2%. Поставщик обязан согласовать образец с заказчиком до отгрузки.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Масляные краски в 1-3 кг, дозированные, металлические емкости. В зависимости от входящего в состав пленкообразующего вещества масляные краски делятся на: оксид цинка, оксид литопона, цветные краски, оксид железа, мумия, охра. Они предназначены для наружной и внутренней отделки зданий (за исключением покраски полов), а также для покраски металлических и деревянных предметов. Массовая доля пленкообразующего вещества в масляных красках должна составлять от 20% до 34%, обычная вязкость по вискозиметру B 3-4 (20·0,5) при 65-160 В, черная – RAL 9005-100 кг, серая – RAL 7004-1000 кг, красная – RAL 3000-200 кг, зеленая – RAL 6001-500 кг, желтая – RAL 1003-200 кг, глянцевая и белая – RAL 9003-1000 кг, без блеска, цветные и количественные. Для каждой поставленной партии необходимо предоставить лабораторный сертификат, подтверждающий состав и качество указанного продукта, выданный лицензированной организацией в Республике Армения. Срок годности составляет не менее 2 лет с даты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для отделки наружных фасадов, расход: 3 м²/кг для покраски обеих сторон, при этом 40% от общего количества должно быть в ведрах по 5-10 кг, 60% — в ведрах по 10-25 кг. Дата производства и остаточный срок годности не менее 2 лет на момент поставки должны быть указаны на упаковке.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для внутренней отделки, расход: 3 м²/кг для покраски с обеих сторон, при этом 40% от общего количества должно быть ведрах по 5-10 кг, 60% — в ведрах по 10-25 кг. На упаковке должны быть указаны дата производства и остаточный срок годности не менее 2 лет на момент поставки. К каждой партии необходимо прилагать сертификат соответствия, который должен быть предоставлен при каждой поставке.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Предназначен для укладки керамической и каменной плитки размером до 60x60 см как внутри, так и снаружи помещений. Упакован в бумажные мешки по 25 кг, с указанием даты изготовления и остаточного срока годности не менее одного года на момент доставки.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Ламинированный пол: толщина 8 мм, длина 81,5 см, ширина 15 см, прочность 33/AC5, тип замка 5G, наличие швов, прочные крепления, устойчивость к царапинам, легко чистится, влагостойкость. К каждой партии прилагается сертификат соответствия, который необходимо предоставить при отгрузке. Образец согласовывается с заказчиком по мере необходимости. Транспортировка и разгрузка поставщиком до места, указанного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лист, длина 2,2 м, высота 7-10 см, гибкий. Цвет по предварительному согласованию с заказчиком. Отклонение в размерах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Известковый порошок, материал, получаемый путем обжига извести, известковый раствор, используемый в строительстве. : мешки по 5-10 кг. К каждой партии прилагается сертификат соответствия, который необходимо предоставить при отгрузке. Допустимое отклонение размеров +- 2%. Образец предоставляется по согласованию с заказчиком по мере необходимости. Транспортировка и разгрузка поставщиком в место, указанное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Маркировочная краска – массовая доля нелетучих веществ: не менее 75%, время высыхания: не более 20 минут, водопоглощение: не менее 1,5%, термостойкость от -40°C до +60°C. Прочность покрытия на истирание: не менее 1 кг/мм, износостойкость для городских дорог: не более 40%, плотность: не менее 1,5 г/см³. ГОСТ Р 52575-2006. Цвет согласовывается с заказчиком в варианте по необходимости.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646 для алкидных продуктов, цвет: бесцветная или слегка желтоватая, однородная прозрачная жидкость без мутности. Массовая доля воды по Фишеру не более 2%, летучесть по этиловому эфиру 8-15, кислотное число не более 0,06 мг КОН/г, число коагуляции не менее 35%. Пригодность нитроэмалевого разбавления: после высыхания пленка не должна побелеть, должна иметь гладкую поверхность и не иметь тусклых и беловатых следов. На каждую поставленную партию необходимо предъявить сертификат лабораторных исследований состава и качества указанного продукта, выданный лицензированной организацией в Республике Армения. Срок годности согласно ГОСТ. Соответствие и допустимые отклонения согласно требованиям ГОСТ 18188-72. Заводская пластиковая тара объемом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Термостойкий материал, шириной не менее 2 м, толщиной не менее 3 мм, верхний слой из поливинилхлорида, нижний слой из ткани. Цвет, оттенок и рисунок согласовываются с заказчиком по мере необходимости. Допустимое отклонение размеров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Прозрачный или белый, не менее 280 г, в калиброванных картриджах, предназначен для керамической плитки, эмалированных поверхностей и других поверхностей. Термостойкость от -20°C до +150°C. Срок годности не менее 1,0 года. Поставщик обязан согласовать образец с заказчиком до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Аэрозольный клей, универсальный быстросохнущий, аэрозоль 400 мл, клей 130 г, гарантийный срок не менее 1 года.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оцинкованного цветного заводского листа типа КП 21 толщиной не менее 0,5 мм, шириной 1,05 м, длиной от 3 м до 12 м, в соответствии с требованиями заказчика. Погрузка, разгрузка и транспортировка осуществляются исполнителем-поставщиком или организацией-поставщиком. Перед поставкой товара поставщик должен предоставить гарантийное письмо или сертификат соответствия от производителя или его представителя, предварительно согласовав образец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Цветной саморез для крепления профиля к металлу, размеры 5,5х25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деревянной или алюминиевой ручкой, длиной не менее 1,5 м, заводского изготовления, шириной не менее 50 см, с железным лезвием. Образец согласовывается с заказчиком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Инструмент для заточки столярных инструментов — шило с деревянной ручкой. Образец согласовывается с заказчиком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 М-образная конструкция, раскладная, с прочной опорой, конструкционный материал: алюминий или стекловолоконный композит, высота в полностью разложенном состоянии не менее 4,6 м, вес не менее 13 кг, на ножках должны быть установлены противоскользящие резиновые упоры. Отклонение в размерах +- 2%. Образец в варианте, соответствующем потребностям заказчика, должен быть согласован заранее.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предназначенный для переменного тока, тип N 3, в заводских стандартных коробках по 5 кг. Отклонение размеров ± 2%: ГОСТ 9467-75, Е42 и выше. Образец согласовывается с заказчиком в необходимом варианте.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Рулонная бумажная лента шириной 40 мм и длиной 30 м, склеенная с одной стороны,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бытовые перчатки, из латекса, длиной не менее 300 мм, толщиной резины 0,3-0,7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Губка для мытья посуды. Губка санитарно-гигиенического назначения, полимерная, кубическая или прямоугольная (12х8х4) см размером: 384 кв. см, толщина: не менее 4 см. Отклонение в размерах ± 2%, но не менее 384 кв. см. Изготовление образца по заказу заказчика в соответствии с его потребностями.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сырья сорго, с не менее чем тремя швами (нижняя часть прошита в нескольких точках, чтобы стержни не крошились и плотно не слипались), натуральное, сухой вес не менее 400 грамм, длина не менее 75 см, ширина рабочей части не менее 40 см. Швы должны быть выполнены на заводе. Образец должен быть согласован с заказчиком заранее.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сентября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ул. Арин Берди 3, переулок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августа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пищевой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полиэтиленовый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Светильники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Прожекторы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Автоматические выключатели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штекер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Изоляционные ленты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2x1,5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Электропроводка: медная, многожильная, ППВ, 2x2,5 мм²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провод: 2х6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шнур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кабель: АВВ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Кабельные соединения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преобразователи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по функциям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Чехлы для унитазов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Туалетные ёршики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Сифон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Резиновая трубка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Железные трубы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Колючая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Многоразовые металлические крепежные элементы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Унитазы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Растворы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фасад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Части обложек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Графитовый порошок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Линолеум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(аэрозоль)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Профнастиль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резьба винта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уборки снега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ручной инструменты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складная лестница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Скотч-бумага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длинные перчатки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Губки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