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217"/>
        <w:tblW w:w="10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2"/>
        <w:gridCol w:w="7084"/>
      </w:tblGrid>
      <w:tr w:rsidR="00D86321" w:rsidRPr="00D86321" w14:paraId="47136D58" w14:textId="0F771DBD" w:rsidTr="00D86321">
        <w:tblPrEx>
          <w:tblCellMar>
            <w:top w:w="0" w:type="dxa"/>
            <w:bottom w:w="0" w:type="dxa"/>
          </w:tblCellMar>
        </w:tblPrEx>
        <w:trPr>
          <w:trHeight w:val="2724"/>
        </w:trPr>
        <w:tc>
          <w:tcPr>
            <w:tcW w:w="2972" w:type="dxa"/>
          </w:tcPr>
          <w:p w14:paraId="73C0D0B4" w14:textId="4913C712" w:rsidR="00D86321" w:rsidRPr="00D86321" w:rsidRDefault="00D86321" w:rsidP="00D86321">
            <w:pPr>
              <w:jc w:val="center"/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Անվանում</w:t>
            </w:r>
          </w:p>
        </w:tc>
        <w:tc>
          <w:tcPr>
            <w:tcW w:w="7084" w:type="dxa"/>
          </w:tcPr>
          <w:p w14:paraId="61610EE1" w14:textId="77777777" w:rsidR="00D86321" w:rsidRPr="00D86321" w:rsidRDefault="00D86321" w:rsidP="00D86321">
            <w:pPr>
              <w:pStyle w:val="FirstParagraph"/>
              <w:jc w:val="center"/>
              <w:rPr>
                <w:rFonts w:ascii="GHEA Grapalat" w:hAnsi="GHEA Grapalat"/>
              </w:rPr>
            </w:pPr>
            <w:r w:rsidRPr="00D86321">
              <w:rPr>
                <w:rFonts w:ascii="GHEA Grapalat" w:hAnsi="GHEA Grapalat"/>
              </w:rPr>
              <w:t>ՏԵԽՆԻԿԱԿԱՆ ԲՆՈՒԹԱԳԻՐ</w:t>
            </w:r>
          </w:p>
          <w:p w14:paraId="67BC83AB" w14:textId="77777777" w:rsidR="00D86321" w:rsidRPr="00D86321" w:rsidRDefault="00D86321" w:rsidP="00D8632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D86321" w:rsidRPr="00D86321" w14:paraId="5E371CAD" w14:textId="77777777" w:rsidTr="00D86321">
        <w:tblPrEx>
          <w:tblCellMar>
            <w:top w:w="0" w:type="dxa"/>
            <w:bottom w:w="0" w:type="dxa"/>
          </w:tblCellMar>
        </w:tblPrEx>
        <w:trPr>
          <w:trHeight w:val="2724"/>
        </w:trPr>
        <w:tc>
          <w:tcPr>
            <w:tcW w:w="2972" w:type="dxa"/>
          </w:tcPr>
          <w:p w14:paraId="3F5B8B00" w14:textId="7EB2A6A0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Արյան մակարդիչներ (կոագուլյանտներ)</w:t>
            </w:r>
          </w:p>
        </w:tc>
        <w:tc>
          <w:tcPr>
            <w:tcW w:w="7084" w:type="dxa"/>
          </w:tcPr>
          <w:p w14:paraId="41CDCABB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Ունենա 4 առանձին չափող խցիկ</w:t>
            </w:r>
          </w:p>
          <w:p w14:paraId="575A8B8B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 xml:space="preserve"> Չափող պարամետրներ՝ PT, APTT, Fibrinogen, TT, D-Dimer, ATIII Factors՝ II, V, VII, X, VIII, IX, XI, XII </w:t>
            </w:r>
          </w:p>
          <w:p w14:paraId="1A3929E8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 xml:space="preserve">Թերմոստատ՝ առնվազն 20 նմուշի համար </w:t>
            </w:r>
          </w:p>
          <w:p w14:paraId="6C010490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Հիշողություն՝ առնվազն 1000 արդյունք Ներդրված տպիչ 24/7 աշխատելու հնարավորություն LIS համակարգին միացման հնարավորություն</w:t>
            </w:r>
          </w:p>
          <w:p w14:paraId="5EE2F52A" w14:textId="2A40E8FC" w:rsid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 xml:space="preserve"> </w:t>
            </w:r>
            <w:r w:rsidRPr="00D86321">
              <w:rPr>
                <w:rFonts w:ascii="GHEA Grapalat" w:hAnsi="GHEA Grapalat"/>
                <w:lang w:val="hy-AM"/>
              </w:rPr>
              <w:t>երաշխիքային ժամկետ 365օր՝ մատակարարման օրվանից հաշված</w:t>
            </w:r>
          </w:p>
          <w:p w14:paraId="2DDD31BA" w14:textId="77777777" w:rsidR="00B40A70" w:rsidRPr="00D86321" w:rsidRDefault="00B40A70" w:rsidP="00B40A70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Սարքավորումը պետք է ունենա CE, ISO կամ համարժեք միջազգային որակի և համապատասխանության հավաստագրեր։</w:t>
            </w:r>
          </w:p>
          <w:p w14:paraId="1736D6DA" w14:textId="62394732" w:rsidR="00B40A70" w:rsidRPr="00D86321" w:rsidRDefault="00B40A70" w:rsidP="00B40A70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Մասնակիցը պետք է ապահովի կամ ունենա լիազորված տեխնիկական և սերվիսային սպասարկման հնարավորություն Հայաստանի Հանրապետության տարածքում։</w:t>
            </w:r>
          </w:p>
          <w:p w14:paraId="35F04941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</w:p>
        </w:tc>
      </w:tr>
      <w:tr w:rsidR="00D86321" w:rsidRPr="00D86321" w14:paraId="39F083F1" w14:textId="77777777" w:rsidTr="00D86321">
        <w:tblPrEx>
          <w:tblCellMar>
            <w:top w:w="0" w:type="dxa"/>
            <w:bottom w:w="0" w:type="dxa"/>
          </w:tblCellMar>
        </w:tblPrEx>
        <w:trPr>
          <w:trHeight w:val="2724"/>
        </w:trPr>
        <w:tc>
          <w:tcPr>
            <w:tcW w:w="2972" w:type="dxa"/>
          </w:tcPr>
          <w:p w14:paraId="36C3BD6A" w14:textId="384B007C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Ճեղքային լամպ/ ակնաբուժական սարք</w:t>
            </w:r>
          </w:p>
        </w:tc>
        <w:tc>
          <w:tcPr>
            <w:tcW w:w="7084" w:type="dxa"/>
          </w:tcPr>
          <w:p w14:paraId="202F2FE0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ՃԵՂՔԱՅԻՆ ԼԱՄՊ</w:t>
            </w:r>
          </w:p>
          <w:p w14:paraId="54B261E5" w14:textId="239A153C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լատիներեն անվանում</w:t>
            </w:r>
            <w:r w:rsidRPr="00D86321">
              <w:rPr>
                <w:rFonts w:ascii="GHEA Grapalat" w:hAnsi="GHEA Grapalat"/>
                <w:lang w:val="hy-AM"/>
              </w:rPr>
              <w:t xml:space="preserve"> (SLIT LAMP)</w:t>
            </w:r>
          </w:p>
          <w:p w14:paraId="5A6281F4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1.</w:t>
            </w:r>
            <w:r w:rsidRPr="00D86321">
              <w:rPr>
                <w:rFonts w:ascii="GHEA Grapalat" w:hAnsi="GHEA Grapalat"/>
                <w:lang w:val="hy-AM"/>
              </w:rPr>
              <w:tab/>
              <w:t>Ընդհանուր պահանջներ</w:t>
            </w:r>
          </w:p>
          <w:p w14:paraId="10205FD6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Առաջարկվող սարքը պետք է լինի սեղանային տիպի ճեղքային լամպ, նախատեսված ակնաբուժական հետազոտությունների և ախտորոշման համար:</w:t>
            </w:r>
          </w:p>
          <w:p w14:paraId="45094153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Սարքը պետք է լինի նոր, չօգտագործված, գործարանային արտադրության և նախկինում շահագործված չլինի:</w:t>
            </w:r>
          </w:p>
          <w:p w14:paraId="0F1BE9EB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2.</w:t>
            </w:r>
            <w:r w:rsidRPr="00D86321">
              <w:rPr>
                <w:rFonts w:ascii="GHEA Grapalat" w:hAnsi="GHEA Grapalat"/>
                <w:lang w:val="hy-AM"/>
              </w:rPr>
              <w:tab/>
              <w:t>Օպտիկական համակարգ</w:t>
            </w:r>
          </w:p>
          <w:p w14:paraId="3CE98AE7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lastRenderedPageBreak/>
              <w:t>Օպտիկական համակարգը պետք է լինի 10° թեքությամբ Galilean Converging Binoculars տիպի:</w:t>
            </w:r>
          </w:p>
          <w:p w14:paraId="6682920A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Խոշորացման փոփոխությունը պետք է իրականացվի պտտվող թմբուկային մեխանիզմով և ապահովի ճշգրիտ՝</w:t>
            </w:r>
          </w:p>
          <w:p w14:paraId="3A296678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• 6.3× • 10× • 16× • 25× • 40×</w:t>
            </w:r>
          </w:p>
          <w:p w14:paraId="614CE574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խոշորացումներ։</w:t>
            </w:r>
          </w:p>
          <w:p w14:paraId="5E0B8781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Օկուլյարների խոշորացումը պետք է լինի 12.5×։</w:t>
            </w:r>
          </w:p>
          <w:p w14:paraId="7B5A3D12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Տեսադաշտը պետք է կազմի՝</w:t>
            </w:r>
          </w:p>
          <w:p w14:paraId="4FE5DA3E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• 36.2 մմ՝ 6.3× • 22.3 մմ՝ 10× • 14.0 մմ՝ 16× • 8.9 մմ՝ 25× • 5.7 մմ՝ 40×</w:t>
            </w:r>
          </w:p>
          <w:p w14:paraId="3FF25C5B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Աչքերի միջև հեռավորության կարգավորումը պետք է լինի 52–80 մմ:</w:t>
            </w:r>
          </w:p>
          <w:p w14:paraId="4FCDF51C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Օբյեկտիվների կոնվերգենցիայի անկյունը պետք է լինի 13°։</w:t>
            </w:r>
          </w:p>
          <w:p w14:paraId="2B411C26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Դիոպտրիական կարգավորումը պետք է լինի ±8D։</w:t>
            </w:r>
          </w:p>
          <w:p w14:paraId="7BE1A3A2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3.</w:t>
            </w:r>
            <w:r w:rsidRPr="00D86321">
              <w:rPr>
                <w:rFonts w:ascii="GHEA Grapalat" w:hAnsi="GHEA Grapalat"/>
                <w:lang w:val="hy-AM"/>
              </w:rPr>
              <w:tab/>
              <w:t>Ճեղքային լուսավորման համակարգ</w:t>
            </w:r>
          </w:p>
          <w:p w14:paraId="1A4F8925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Ճեղքի լայնությունը՝ 0–14 մմ:</w:t>
            </w:r>
          </w:p>
          <w:p w14:paraId="784D1DB0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Ճեղքի երկարությունը՝ 1–14 մմ:</w:t>
            </w:r>
          </w:p>
          <w:p w14:paraId="4178F38E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Ապերտուրաների տրամագծերը պետք է լինեն՝</w:t>
            </w:r>
          </w:p>
          <w:p w14:paraId="582469EC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• Ø14 մմ • Ø8 մմ • Ø5 մմ • Ø3 մմ • Ø0.2 մմ</w:t>
            </w:r>
          </w:p>
          <w:p w14:paraId="08006CB0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Ճեղքի պտույտը պետք է իրականացվի ±90° միջակայքում:</w:t>
            </w:r>
          </w:p>
          <w:p w14:paraId="13564946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Ճեղքի թեքությունը պետք է կարգավորվի հետևյալ դիրքերով՝</w:t>
            </w:r>
          </w:p>
          <w:p w14:paraId="7045B1C8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• 5° • 10° • 15° • 20°</w:t>
            </w:r>
          </w:p>
          <w:p w14:paraId="3CC23E11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Սարքը պետք է ունենա հետևյալ ֆիլտրերը՝</w:t>
            </w:r>
          </w:p>
          <w:p w14:paraId="02D3E81F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• Heat Absorbing Filter • Red-Free Filter • Cobalt Blue Filter • ND Filter • Diffuser Filter</w:t>
            </w:r>
          </w:p>
          <w:p w14:paraId="167CADDA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4.</w:t>
            </w:r>
            <w:r w:rsidRPr="00D86321">
              <w:rPr>
                <w:rFonts w:ascii="GHEA Grapalat" w:hAnsi="GHEA Grapalat"/>
                <w:lang w:val="hy-AM"/>
              </w:rPr>
              <w:tab/>
              <w:t>Մեխանիկական համակարգ</w:t>
            </w:r>
          </w:p>
          <w:p w14:paraId="48264DB4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Հիմքի շարժման միջակայքները պետք է կազմեն՝</w:t>
            </w:r>
          </w:p>
          <w:p w14:paraId="007FC424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• Z առանցք – 30 մմ • X առանցք – 110 մմ • Y առանցք – 115 մմ</w:t>
            </w:r>
          </w:p>
          <w:p w14:paraId="40945313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lastRenderedPageBreak/>
              <w:t>Հորիզոնական նուրբ կարգավորման միջակայքը պետք է լինի 12 մմ։</w:t>
            </w:r>
          </w:p>
          <w:p w14:paraId="1543CA03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5.</w:t>
            </w:r>
            <w:r w:rsidRPr="00D86321">
              <w:rPr>
                <w:rFonts w:ascii="GHEA Grapalat" w:hAnsi="GHEA Grapalat"/>
                <w:lang w:val="hy-AM"/>
              </w:rPr>
              <w:tab/>
              <w:t>Լուսավորման համակարգ</w:t>
            </w:r>
          </w:p>
          <w:p w14:paraId="64A98651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Ֆիքսացիոն լույսը պետք է լինի LED։</w:t>
            </w:r>
          </w:p>
          <w:p w14:paraId="5692B83A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Հիմնական լուսավորման աղբյուրը պետք է լինի LED / 12V։</w:t>
            </w:r>
          </w:p>
          <w:p w14:paraId="55B26B00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Լուսավորման ինտենսիվությունը պետք է լինի առնվազն 150 klx։</w:t>
            </w:r>
          </w:p>
          <w:p w14:paraId="38BFC85A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6.</w:t>
            </w:r>
            <w:r w:rsidRPr="00D86321">
              <w:rPr>
                <w:rFonts w:ascii="GHEA Grapalat" w:hAnsi="GHEA Grapalat"/>
                <w:lang w:val="hy-AM"/>
              </w:rPr>
              <w:tab/>
              <w:t>Լրացուցիչ հնարավորություններ</w:t>
            </w:r>
          </w:p>
          <w:p w14:paraId="3075E702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Սարքը պետք է ապահովի օպտիկական մարմնի մեջ ինտեգրվող Yellow Filter-ի տեղադրման հնարավորություն։</w:t>
            </w:r>
          </w:p>
          <w:p w14:paraId="362C080D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Սարքը պետք է ապահովի TAT-80R ապլանացիոն տոնոմետրի միացման հնարավորություն։</w:t>
            </w:r>
          </w:p>
          <w:p w14:paraId="523DA9C5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Սարքը պետք է ապահովի չափիչ օկուլյարի միացման հնարավորություն։</w:t>
            </w:r>
          </w:p>
          <w:p w14:paraId="22A6DC9C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7.</w:t>
            </w:r>
            <w:r w:rsidRPr="00D86321">
              <w:rPr>
                <w:rFonts w:ascii="GHEA Grapalat" w:hAnsi="GHEA Grapalat"/>
                <w:lang w:val="hy-AM"/>
              </w:rPr>
              <w:tab/>
              <w:t>Չափսեր և էլեկտրական պարամետրեր</w:t>
            </w:r>
          </w:p>
          <w:p w14:paraId="766A11AE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Չափսերը՝ 330 × 390–460 × 460 մմ։</w:t>
            </w:r>
          </w:p>
          <w:p w14:paraId="5E352536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Քաշը՝ առավոլագունը +-16 կգ։</w:t>
            </w:r>
          </w:p>
          <w:p w14:paraId="37E18320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Սնուցում՝ 100–240V, 50/60Hz։</w:t>
            </w:r>
          </w:p>
          <w:p w14:paraId="61703BCA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Ելքային լարում՝ 12–15V DC։</w:t>
            </w:r>
          </w:p>
          <w:p w14:paraId="29B29411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8.</w:t>
            </w:r>
            <w:r w:rsidRPr="00D86321">
              <w:rPr>
                <w:rFonts w:ascii="GHEA Grapalat" w:hAnsi="GHEA Grapalat"/>
                <w:lang w:val="hy-AM"/>
              </w:rPr>
              <w:tab/>
              <w:t>Մասնակցի և մատակարարվող սարքավորման նկատմամբ պահանջներ</w:t>
            </w:r>
          </w:p>
          <w:p w14:paraId="42E7284B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Մասնակիցը պետք է հանդիսանա արտադրողի պաշտոնական ներկայացուցիչը կամ լիազորված գործընկերը և ներկայացնի համապատասխան հավաստող փաստաթուղթ։</w:t>
            </w:r>
          </w:p>
          <w:p w14:paraId="3901901A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Մասնակիցը պետք է ներկայացնի արտադրողի կողմից տրամադրված գործող ներկայացուցչության կամ դիստրիբյուտորության հավաստագիր։</w:t>
            </w:r>
          </w:p>
          <w:p w14:paraId="0C01FA88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Մասնակիցը պետք է ներկայացնի սարքավորման տեխնիկական բրոշուրները և համապատասխանության աղյուսակը։</w:t>
            </w:r>
          </w:p>
          <w:p w14:paraId="42F4F904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Սարքավորումը պետք է մատակարարվի գործարանային ամբողջական հավաքակազմով և արտադրողի օրիգինալ փաթեթավորմամբ։Չվնասված , չօգտագործված</w:t>
            </w:r>
          </w:p>
          <w:p w14:paraId="4B01DE7A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lastRenderedPageBreak/>
              <w:t>Սարքավորումը պետք է ունենա CE, ISO կամ համարժեք միջազգային որակի և համապատասխանության հավաստագրեր։</w:t>
            </w:r>
          </w:p>
          <w:p w14:paraId="21C0C7DD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Մասնակիցը պետք է ապահովի կամ ունենա լիազորված տեխնիկական և սերվիսային սպասարկման հնարավորություն Հայաստանի Հանրապետության տարածքում։</w:t>
            </w:r>
          </w:p>
          <w:p w14:paraId="7BC01F15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Սարքավորման համար պետք է տրամադրվի առնվազն 12 ամիս երաշխիք։</w:t>
            </w:r>
          </w:p>
          <w:p w14:paraId="14755281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Երաշխիքային ժամկետի ընթացքում մատակարարը պարտավոր է անվճար իրականացնել երաշխիքային սպասարկում և արտադրական թերությունների վերացում։</w:t>
            </w:r>
          </w:p>
          <w:p w14:paraId="73EAEBA9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Մասնակիցը պետք է ապահովի հետերաշխիքային սպասարկման և պահեստամասերի մատակարարման հնարավորություն։</w:t>
            </w:r>
          </w:p>
          <w:p w14:paraId="165FB991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Սարքավորումը պետք է ունենա գործարանային սերիական համար և արտադրողի որակի վերահսկողության փաստաթղթեր։</w:t>
            </w:r>
          </w:p>
          <w:p w14:paraId="715EBD39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9.</w:t>
            </w:r>
            <w:r w:rsidRPr="00D86321">
              <w:rPr>
                <w:rFonts w:ascii="GHEA Grapalat" w:hAnsi="GHEA Grapalat"/>
                <w:lang w:val="hy-AM"/>
              </w:rPr>
              <w:tab/>
              <w:t>Մատակարարման պայմաններ</w:t>
            </w:r>
          </w:p>
          <w:p w14:paraId="5A8E33D5" w14:textId="77777777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Սարքը պետք է մատակարարվի ամբողջական, աշխատունակ և արտադրողի ստանդարտ կոմպլեկտացիայով։</w:t>
            </w:r>
          </w:p>
          <w:p w14:paraId="0E464C79" w14:textId="1C676399" w:rsidR="00D86321" w:rsidRPr="00D86321" w:rsidRDefault="00D86321" w:rsidP="00D86321">
            <w:pPr>
              <w:rPr>
                <w:rFonts w:ascii="GHEA Grapalat" w:hAnsi="GHEA Grapalat"/>
                <w:lang w:val="hy-AM"/>
              </w:rPr>
            </w:pPr>
            <w:r w:rsidRPr="00D86321">
              <w:rPr>
                <w:rFonts w:ascii="GHEA Grapalat" w:hAnsi="GHEA Grapalat"/>
                <w:lang w:val="hy-AM"/>
              </w:rPr>
              <w:t>Մատակարարման պահին ներկայացվում են բոլոր տեխնիկական փաստաթղթերը, օգտագործման հրահանգները և համապատասխանության հավաստագրերը</w:t>
            </w:r>
          </w:p>
        </w:tc>
      </w:tr>
    </w:tbl>
    <w:p w14:paraId="2B3CFA1C" w14:textId="0353FF6E" w:rsidR="00D86321" w:rsidRPr="00D86321" w:rsidRDefault="00D86321">
      <w:pPr>
        <w:rPr>
          <w:rFonts w:ascii="GHEA Grapalat" w:hAnsi="GHEA Grapalat"/>
          <w:lang w:val="hy-AM"/>
        </w:rPr>
      </w:pPr>
    </w:p>
    <w:p w14:paraId="487AC5A0" w14:textId="77777777" w:rsidR="00D86321" w:rsidRPr="00D86321" w:rsidRDefault="00D86321">
      <w:pPr>
        <w:rPr>
          <w:rFonts w:ascii="GHEA Grapalat" w:hAnsi="GHEA Grapalat"/>
          <w:lang w:val="hy-AM"/>
        </w:rPr>
      </w:pPr>
    </w:p>
    <w:sectPr w:rsidR="00D86321" w:rsidRPr="00D863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321"/>
    <w:rsid w:val="00445CD8"/>
    <w:rsid w:val="00B40A70"/>
    <w:rsid w:val="00B90CDD"/>
    <w:rsid w:val="00D8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3C0DB"/>
  <w15:chartTrackingRefBased/>
  <w15:docId w15:val="{1A5BDA0C-3723-4B74-9935-2DDF1A417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Paragraph">
    <w:name w:val="First Paragraph"/>
    <w:basedOn w:val="a3"/>
    <w:next w:val="a3"/>
    <w:qFormat/>
    <w:rsid w:val="00D86321"/>
    <w:pPr>
      <w:spacing w:before="180" w:after="180" w:line="240" w:lineRule="auto"/>
    </w:pPr>
    <w:rPr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D8632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863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2</cp:revision>
  <dcterms:created xsi:type="dcterms:W3CDTF">2026-06-15T16:14:00Z</dcterms:created>
  <dcterms:modified xsi:type="dcterms:W3CDTF">2026-06-15T16:14:00Z</dcterms:modified>
</cp:coreProperties>
</file>