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ԵՊՀ-ԷԱՃԱՊՁԲ-26/151</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или эквивалентного производителя.
Цвет — белый или серебристый
Система — сплит-система / split.
Мощность — минимум 30000 BTU.
Обслуживаемая площадь — 80–100 м².
Компрессор — инверторный.
Режимы — охлаждение, обогрев, самоочистка.
Мощность охлаждения — минимум 8000 Вт.
Мощность обогрева — минимум 8000 Вт.
Класс энергоэффективности — не ниже A.
Тип газа — R32.
Уровень шума внутреннего блока — не более 32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одного кондиционера будет производиться без подъёмного крана (первый этаж). Второго — с помощью подъёмного крана (второй этаж).
Гарантийный срок —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или эквивалентного производителя.
Цвет — белый или серебристый
Система — сплит-система / split.
Мощность — минимум 18000 BTU.
Обслуживаемая площадь — 35–60 м².
Компрессор — инверторный.
Режимы — охлаждение, обогрев, самоочистка.
Мощность охлаждения — минимум 5000 Вт.
Мощность обогрева — минимум 5000 Вт.
Класс энергоэффективности — не ниже A.
Тип газа — R32.
Уровень шума внутреннего блока — не более 35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будет производиться с помощью подъёмного крана (второй этаж).
Гарантийный срок —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полезный объём: не менее 100–120 л,
объём холодильной камеры: не менее 91–99 л,
объём морозильной камеры: не менее 9–21 л.
Система охлаждения: DeFrost,
класс энергоэффективности: не ниже A++.
Количество дверей: 1, с возможностью перенавешивания.
Климатический класс: SN, T.
Тип газа: R600a.
Уровень шума: не более 42 dB.
Цвет: белый или серебристый.
Напряжение питания: 220–240 В, 50 Гц.
Холодильник должен быть новым, в заводской упаковке.
Дата производства: не ранее 2025 года.
Гарантийное обслуживание: не менее 1 года.
Бренд: Berg, Skyworth, Haier, Vestfrost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1100–1300 Вт
Мощность микроволны: 700–1000 Вт
Внутреннее покрытие: эмаль
Полезный объём: 20–22 л
Цвет: белый, серебристый или черный
Напряжение питания: 220–240 В, 50 Гц
Печь должна быть новой, в заводской упаковке.
Дата производства — не ранее 2025 года.
Гарантийное обслуживание — не менее 1 года.
Марка — Panasonic, Samsung, Berg, Gorenje или эквивалентный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