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Core Ultra i5 (U-series) դասի
• Էկրան: 14" սենսորային (Touchscreen)
• Ծալվող (Convertible) 
• RAM: 16GB / SSD: 512GB
• MAF/DAF առկայություն
• OEM Windows 11 Pro                                                                                                                                                 • մուտքեր` HDMI, Type C, Lan , USB առնվազն 3, 
• Երաշխիք: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Core i5 դասի
• Էկրան: 14" սենսորային (Touchscreen)
• Ծալվող (Convertible) 
• RAM: 8GB / SSD: 512GB
• MAF/DAF առկայություն
• OEM Windows 11 Pro                                                                                                                                                 • մուտքեր` HDMI, Type C, Lan , USB առնվազն 3, 
• Երաշխիք: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i5 դասի
• Էկրան: 15.6"
• RAM: 16 GB կամ բարձր
• SSD: 512 GB  կամ բարձր
• MAF/DAF առկայություն
• OEM Windows 11 Pro                                                                                                                                                 • մուտքեր` HDMI, Type C, Lan , USB առնվազն 3, 
• Երաշխիք: 1 տարի
Ապրանքների մատակարարումը պետք է իրականացնի հաղթող կազմակերպությունը: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Մոնոքրոմ լազերային
• Ֆունկցիաներ: Տպում՝ երկկողմանի սքան / 
• Արագություն: Նվազագույնը 40 էջ/րոպե (սև/սպիտակ)
• Միացում: Ethernet
• Երաշխիք: 1 տարի                                                                                                                                                     • Որակի չափանիշ: Canon կամ HP կամ Epson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Canon MF463dw լազերային տպիչների համար, քարթրիջ (CRG-070) առնվազն 1500-2000 էջ տպող, գույնը` սև, չօգտագործված, գործարանային փաթեթավորմամբ։
Ապրանքների մատակարարումը պետք է իրականացնի հաղթող կազմակերպությունը: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