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ԱԱԾ-ՌԲՎ-ԷԱՃԱՊՁԲ-26/7-ԲՍ3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ԱԱԾ-ՌԲՎ-ԷԱՃԱՊՁԲ-26/7-ԲՍ3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ԱԱԾ-ՌԲՎ-ԷԱՃԱՊՁԲ-26/7-ԲՍ3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ԱԱԾ-ՌԲՎ-ԷԱՃԱՊՁԲ-26/7-ԲՍ3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ԱԱԾ-ՌԲՎ-ԷԱՃԱՊՁԲ-26/7-ԲՍ3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ԱԱԾ-ՌԲՎ-ԷԱՃԱՊՁԲ-26/7-ԲՍ3»*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ԱԱԾ-ՌԲՎ-ԷԱՃԱՊՁԲ-26/7-ԲՍ3*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ԱԱԾ-ՌԲՎ-ԷԱՃԱՊՁԲ-26/7-ԲՍ3»*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ԱԱԾ-ՌԲՎ-ԷԱՃԱՊՁԲ-26/7-ԲՍ3*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Լուսապոլիմերացվող կոմպոզիտային լցանյութ (ատամնաբուժական)
Նյութը նախատեսված է՝
I–V դասերի խոռոչների պլոմբավորման համար (ըստ Black դասակարգման)
Վնասված (տրավմատիկ) առաջային ատամների վերականգնման համար
Ատամների ձևի և գույնի շտկման նպատակով՝ էսթետիկայի բարելավման համար
Շարժուն ատամների շինավորման համար
Մոլյարների և պրեմոլյարների ֆիսսուրների ընդլայնված հերմետիզացման համար
Ֆասետների վերականգնման համար
Պսակի տակ կուլտի մոդելավորման համար
Հատկապես հարմար է կոմպոզիտային ներդիրների (inlays) պատրաստման համար
Ապահովում է հուսալի և դիմացկուն պլոմբավորում I–V դասերի դեպքերում
Նախատեսված է առաջային ատամների էսթետիկ վերականգնման համար
Թույլ է տալիս ճշգրիտ ձևային և գունային մոդելավորում
Հարմար է շինավորման և օրթոպեդիկ նախապատրաստման աշխատանքների համար
Կարող է կիրառվել ֆիսսուրների հերմետիզացիայի և կոմպոզիտային ներդիրների պատրաստման ժամանակ
Կոմպլեկտացիա
7 ներարկիչ × 4 գ՝ երանգներ՝ A1,A2, A3, A3.5, B2, B3, I
•	Vokocid գել՝ 5 մլ
•	Solobond M՝ 4 մլ
Նյութը պետք է լինի լուսապոլիմերացվող կոմպոզիտային լցանյութ
Պետք է ապահովի բարձր էսթետիկ արդյունք և մեխանիկական դիմացկունություն
Պետք է նախատեսված լինի թերապևտիկ և օրթոպեդիկ ստոմատոլոգիական կիրառման համար
Կոմպլեկտացիան պետք է ներառի վերոնշյալ քանակներն ու երանգները:
Հանձման պահին պիտանելիության ժամկետի առկայություն*(տես ծանոթությունը):Ֆիրմային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թթու 37% 3մլ-ից ոչ պակաս, ներարկիչի տեսքով: Հանձման պահին պիտանելիության ժամկետի առկայություն*(տես ծանոթությունը):Ֆիրմային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գույնի ապակյա սրվակներ կափարիչով Ֆորմատ:50մլ Պահպանման պայմանները «պահել չոր տեղում»,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թեսթ-սիստեմ բիոքիմիական անալիզի համար
Միզանյութի որոշման թեսթ- հավաքածու Մեթոդ: կինետիկ  Ֆորմատ: R1 սուբստրատ- բուֆեր 400մլ, R2 ռեագենտ 100մլ, R3   3մլ,   /1 թեսթը 1 մլ է/ Ստուգվող նմուշ: արյան շիճուկ/ պլազմա Հանձման պահին պիտանելիության ժամկետի առկայություն*(տես ծանոթությունը):  Ֆիրմայի  նշումով  Պահպանման պայմանները 2-8oC,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ֆոտոմետրիկ/ տուրբեդիմետրիկ/ մեթոդ: Ֆորմատ: R1  5x20 մլ կամ 2x 50 մլ  բուֆեր +R2 1x20մլ / 1 թեսթը 1 մլ է/:, ալիքի երկարությունը 540-600 նմ. Ներառյալ կալիբրատոր 1x 1 մլ , որը ապահովում է C-ռեակտիվ սպիտակուցի, ռևմատոիդ ֆակտորի և հակաստրեպտոլիզին –O-ի կալիբրացիան: Նորմայի ցուցանիշը 0-200IU/mL:
Հանձման պահին պիտանելիության ժամկետի առկայություն*(տես ծանոթությունը):Ֆիրմայի  նշումով Պահպանման պայմանները 2-8oC: Մատակարարը պարտավոր է վերածրագրավորել վերլուծիչը ըստ պատվիրատուի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ոչ ստերիլ Ֆորմատ: հատ Հանձման պահին պիտանելիության ժամկետի առկայություն*(տես ծանոթությունը):Ֆիրմայի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