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բժշկական նշանակության ապրանքների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բժշկական նշանակության ապրանքների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բժշկական նշանակության ապրանքների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բժշկական նշանակության ապրանքների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 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ԲԺՇԿԱԿԱՆ ՆՇԱՆԱԿՈՒԹՅԱՆ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ֆոլե երկճյուղ` ճկուն սիլիկոնապատ կամ ռեզինե ծածկույթով: Չափսերը` 8 Fr,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առնվազն  1 տարի :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լուծույթի տեսակը: տրիպան կապույտ կապսուլան ներկող լուծույթ
Ներկող լուծույթի բաղադրությունը: 0.3 մգ Տրիպան կապույտ
0.95 մգ Na 2 HPO 4  x 2 H 2 O
0.15 մգ NaH 2 PO 4  x 2 H 2 O 
4.1 մգ NaCl 
Ներկող լուծույթի կոնցենտրացիան: 0.6 գ/լ Տրիպան կապույտ
Ներկող լուծույթի խտությունը: 1.000 - 1.005 գ/սմ 3
Ներկող լուծույթի ծավալը շշիկում: 0.5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18 FG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18սմx24սմ,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24սմx30սմ,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30սմx40սմ,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35սմx43սմ,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Զգայունությունը կանաչ, Չափսերը՝ 35սմx35սմ, տուփում 100հատ,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գլխարկներ մեկանգամյա օգտագործման՝ ոչ կտորային պոլիպրոպիլենից, վիրաբուժական, հիպոալերգիկ: Գլխարկի եզրերը հավաքված են ռեզինով: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հաստությունը`  2:  Թելի երկարություն ոչ պակաս քան` 75սմ,  ասեղը ծակող,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հաստությունը`  3.0:  Թելի երկարություն ոչ պակաս քան` 75սմ,  ասեղը ծակող,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հաստությունը`  4.0:  Թելի երկարություն ոչ պակաս քան` 75սմ,  ասեղը ծակող, չափսը 45մմ, կորությունը 1/2,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հիվանդի համար, Մեկանգամյա օգտագործման փափուկ, գույնը կապույտ կամ սպիտակ, բարձր խտության բաժանավորված կտրելու համար: Չափսը՝ 50մ*60սմ, յուր 38 սմ մեկ բաժանավորված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հեմլոգ տիպի կլիպսներ, XL չափսի  քավրթրիջ N 6: Ստերիլ, մեկանգամյա օգտագործման համար:  Հանձնելու պահին մնացորդային պիտանելիության ժամկետը` առնվազն  1 տարի: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Թաղանթի նյութ՝ պոլիէթերսուլֆոն, Պոլիկարբոնատ, Արդյունավետ թաղանթի մակերես՝ 2.1 ㎡, Մանրաթելային թաղանթի ներքին տրամագիծ՝ 200±5մկմ,Մանրաթելային թաղանթի պատի հաստություն՝ 40±5մկմ,Զտման արագություն՝ ≥ 1000մլ/րոպե, Մաքսեմբրանային առավելագույն ճնշում՝ 600մմ ս.ս., Մանրէների պարունակությունը զտումից հետո՝ Ընդհանուր մանրէների քանակը՝ ≤ 1CFU/10մլ, Բակտերիալ էնդոտոքսինի պարունակությունը զտումից հետո՝ Բակտերիալ էնդոտոքսինի պարունակությունը՝ ≤ 0.03EU/մլ, Ծառայության ժամկետ՝ Առավելագույն օգտագործման ժամանակ՝ 900 ժամ կամ 160 բուժում, Հարմարվողականություն՝ Համապատասխանում է Hansen միացումներով բոլոր հեմոդիալիզի սարքերին, Պահպանման պայմաններ՝ Արտադրանքը պետք է պահվի չոր, լավ օդափոխվող միջավայրում՝ առանց կոռոզիոն գազերի կամ վնասակար նյութերի, խուսափելով արևի ուղիղ ճառագայթներից, Ախտահանում։ Մաքրումը և ախտահանումը պետք է իրականացվեն հեմոդիալիզի սարքի շահագործման հրահանգների համաձայն: Պետք է համապատասխանի SWS-6000 հեմոդիալիզի սարքավորման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ֆոլե երկճյուղ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կոնտակտային ոսպնյակների (լինզաների)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ստամոքսի 18 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18x24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24x30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35x35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3.0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վիկրիլ 4.0 կտրող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կլիպս պոլիլոկ տիպի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զտիչներ (զտիչներ)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