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ՀՀՇՄԳՀՀԿՀ-ԷԱՃԱՊՁԲ-56/26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Գյումրու համայնքապետարանի աշխատակազմ ՀԿՀ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համայնքապետարանի աշխատակազմ ՀԿՀ կարիքների համար գրենական պիտույքների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Ավդալյան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2-22-11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ani_avdalyan94@mail.ru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Գյումրու համայնքապետարանի աշխատակազմ ՀԿՀ</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ՀՀՇՄԳՀՀԿՀ-ԷԱՃԱՊՁԲ-56/26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Գյումրու համայնքապետարանի աշխատակազմ ՀԿՀ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Գյումրու համայնքապետարանի աշխատակազմ ՀԿՀ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համայնքապետարանի աշխատակազմ ՀԿՀ կարիքների համար գրենական պիտույքների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Գյումրու համայնքապետարանի աշխատակազմ ՀԿՀ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համայնքապետարանի աշխատակազմ ՀԿՀ կարիքների համար գրենական պիտույքների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ՀՀՇՄԳՀՀԿՀ-ԷԱՃԱՊՁԲ-56/26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ani_avdalyan94@mail.ru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համայնքապետարանի աշխատակազմ ՀԿՀ կարիքների համար գրենական պիտույքների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2026.06.30.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Գյումրու համայնքապետարանի աշխատակազմ ՀԿՀ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ՀՀՇՄԳՀՀԿՀ-ԷԱՃԱՊՁԲ-56/26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ՀՀՇՄԳՀՀԿՀ-ԷԱՃԱՊՁԲ-56/26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«ՀՀՇՄԳՀՀԿՀ-ԷԱՃԱՊՁԲ-56/26»*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Գյումրու համայնքապետարանի աշխատակազմ ՀԿՀ*  (այսուհետ` Պատվիրատու) կողմից կազմակերպված` ՀՀՇՄԳՀՀԿՀ-ԷԱՃԱՊՁԲ-56/26*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«ՀՀՇՄԳՀՀԿՀ-ԷԱՃԱՊՁԲ-56/26»*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Գյումրու համայնքապետարանի աշխատակազմ ՀԿՀ*  (այսուհետ` Պատվիրատու) կողմից կազմակերպված` ՀՀՇՄԳՀՀԿՀ-ԷԱՃԱՊՁԲ-56/26*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1.Տետր 12 թերթանի /վանդակավոր/ 1000 հատ, աշակերտական, հաստ ստվարաթղթե միագույն շապիկով  չափսը՝ A5/148x210մմ/, տպագր. օֆսեթ, գծված լուսանցքներով։
2. Տետր 12 թերթանի /տողանի/ 1000 հատ, աշակերտական, հաստ ստվարաթղթե միագույն շապիկով, չափսը՝ A5/148x210մմ/, տպագր. օֆսեթ, գծված լուսանցքներով։
3. Նկարչական ալբոմ - 1000 հատ առնվազն 32 թերթ, հաստ ստվարաթղթե կազմով, Կազմը և նկարչական թղթերը ամրացված գալարով։ Պատրաստված լինի օֆսեթ բարձրորակ թղթից:
4. Ռետին – 1000 հատ, ռետինե ջնջոց փոքր` նախատեսված մատիտով գրվածքները մաքրելու համար:
5. Գրչատուփ 1000 հատ, 500 հատը վարդագույնի,կարմրի և նմանատիպ երանգներ հիշեցնող գույների մեջ՝ աղջկան համապաստասխան, 500 հատը կապույտի, կանաչի, մանուշակագույնի և նմանատիպ երանգների մեջ՝ տղային համապաստախան, շղթայով (արտաքին տեսքը համաձայնեցնել պատվիրատուի հետ)։
6. Գունավոր մատիտներ՝ 1000 տուփ, փայտե, 6-գույն, 17-18 սմ երկարությամբ ստվարաթղթե տուփում փաթեթավորված։
7.Քանոն- 1000 հատ, փայտե քանոն, ուղիղ, 20-30 սմ երկարության,/չափսը ըստ պատվիրատուի պահանջի/:
8. Կապույտ գրիչ՝ 1000 հատ, բարձր որակի, առանց շարժման մեխանիզմի, փակիչով: Գնդիկավոր, 0.5մմ հաստության, ռետինե բռնակով, միջուկը կապույտ ։
1 փաթեթը պետք է պարունակի՝ 
*2 հատ 12 թերթանի տետր՝ 1 հատը տողանի, 1 հատը վանդակավոր
*1 հատ նկարչական ալբոմ
*1 հատ ռետին
*1 հատ գրչատուփ
*1 փաթեթ գունավոր մատիտներ
*1 հատ քանոն
*1 հատ գրիչ
Մատակարարումը և բեռնաթափումը նշված հասցե պետք է կատարվի վաճառողի կողմից: Տեսականին պետք է նախապես համաձայնեցվի գնորդի հետ: Տեխնիկական բնութագրին չհամապատասխանող ապրանքները ենթակա են ետ վերադարձման։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Վարդանանց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առ 15.07.2026թ.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