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2026.06.18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ՀՀՇՄԳՀՀԿՀ-ԷԱՃԱՊՁԲ-56/26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Շիրակի մարզ, Գյումրիի համայնքապետարան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ՀՀ Շիրակի մարզ, ք. Գյումրի</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канцелярских товаров для Аппарата мэрии Гюмри муниципальное административное учереждения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Անի Ավդալյան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ani_avdalyan94@mail.ru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2-22-11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Շիրակի մարզ, Գյումրիի համայնքապետարան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ՀՀՇՄԳՀՀԿՀ-ԷԱՃԱՊՁԲ-56/26</w:t>
      </w:r>
      <w:r w:rsidRPr="00E4651F">
        <w:rPr>
          <w:rFonts w:asciiTheme="minorHAnsi" w:hAnsiTheme="minorHAnsi" w:cstheme="minorHAnsi"/>
          <w:i/>
        </w:rPr>
        <w:br/>
      </w:r>
      <w:r w:rsidR="00A419E4" w:rsidRPr="00E4651F">
        <w:rPr>
          <w:rFonts w:asciiTheme="minorHAnsi" w:hAnsiTheme="minorHAnsi" w:cstheme="minorHAnsi"/>
          <w:szCs w:val="20"/>
          <w:lang w:val="af-ZA"/>
        </w:rPr>
        <w:t>2026.06.18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Շիրակի մարզ, Գյումրիի համայնքապետարան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Շիրակի մարզ, Գյումրիի համայնքապետարան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канцелярских товаров для Аппарата мэрии Гюмри муниципальное административное учереждения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канцелярских товаров для Аппарата мэрии Гюмри муниципальное административное учереждения</w:t>
      </w:r>
      <w:r w:rsidR="00812F10" w:rsidRPr="00E4651F">
        <w:rPr>
          <w:rFonts w:cstheme="minorHAnsi"/>
          <w:b/>
          <w:lang w:val="ru-RU"/>
        </w:rPr>
        <w:t xml:space="preserve">ДЛЯ НУЖД </w:t>
      </w:r>
      <w:r w:rsidR="0039665E" w:rsidRPr="0039665E">
        <w:rPr>
          <w:rFonts w:cstheme="minorHAnsi"/>
          <w:b/>
          <w:u w:val="single"/>
          <w:lang w:val="af-ZA"/>
        </w:rPr>
        <w:t>ՀՀ Շիրակի մարզ, Գյումրիի համայնքապետարան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ՀՀՇՄԳՀՀԿՀ-ԷԱՃԱՊՁԲ-56/26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ani_avdalyan94@mail.ru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канцелярских товаров для Аппарата мэрии Гюмри муниципальное административное учереждения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368.06</w:t>
      </w:r>
      <w:r>
        <w:rPr>
          <w:rFonts w:ascii="Calibri" w:hAnsi="Calibri" w:cstheme="minorHAnsi"/>
          <w:szCs w:val="22"/>
        </w:rPr>
        <w:t xml:space="preserve"> драмом, российский рубль </w:t>
      </w:r>
      <w:r>
        <w:rPr>
          <w:rFonts w:ascii="Calibri" w:hAnsi="Calibri" w:cstheme="minorHAnsi"/>
          <w:lang w:val="af-ZA"/>
        </w:rPr>
        <w:t>5.04</w:t>
      </w:r>
      <w:r>
        <w:rPr>
          <w:rFonts w:ascii="Calibri" w:hAnsi="Calibri" w:cstheme="minorHAnsi"/>
          <w:szCs w:val="22"/>
        </w:rPr>
        <w:t xml:space="preserve"> драмом, евро </w:t>
      </w:r>
      <w:r>
        <w:rPr>
          <w:rFonts w:ascii="Calibri" w:hAnsi="Calibri" w:cstheme="minorHAnsi"/>
          <w:lang w:val="af-ZA"/>
        </w:rPr>
        <w:t>426.84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2026.06.30.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ՀՀՇՄԳՀՀԿՀ-ԷԱՃԱՊՁԲ-56/26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Շիրակի մարզ, Գյումրիի համայնքապետարան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ՀՀՇՄԳՀՀԿՀ-ԷԱՃԱՊՁԲ-56/26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ՀՀՇՄԳՀՀԿՀ-ԷԱՃԱՊՁԲ-56/26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"ՀՀՇՄԳՀՀԿՀ-ԷԱՃԱՊՁԲ-56/26"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Շիրակի մարզ, Գյումրիի համայնքապետարան*(далее — Заказчик) процедуре закупок под кодом ՀՀՇՄԳՀՀԿՀ-ԷԱՃԱՊՁԲ-56/26*.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Շիրակի մարզ, Գյումրիի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- 05511159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- 900216301011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"ՀՀՇՄԳՀՀԿՀ-ԷԱՃԱՊՁԲ-56/26"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Շիրակի մարզ, Գյումրիի համայնքապետարան*(далее — Заказчик) процедуре закупок под кодом ՀՀՇՄԳՀՀԿՀ-ԷԱՃԱՊՁԲ-56/26*.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Շիրակի մարզ, Գյումրիի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- 05511159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- 900216301011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ՀՀՇՄԳՀՀԿՀ-ԷԱՃԱՊՁԲ-56/26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1.Տետր 12 թերթանի /վանդակավոր/ 1000 հատ, աշակերտական, հաստ ստվարաթղթե միագույն շապիկով  չափսը՝ A5/148x210մմ/, տպագր. օֆսեթ, գծված լուսանցքներով։
2. Տետր 12 թերթանի /տողանի/ 1000 հատ, աշակերտական, հաստ ստվարաթղթե միագույն շապիկով, չափսը՝ A5/148x210մմ/, տպագր. օֆսեթ, գծված լուսանցքներով։
3. Նկարչական ալբոմ - 1000 հատ առնվազն 32 թերթ, հաստ ստվարաթղթե կազմով, Կազմը և նկարչական թղթերը ամրացված գալարով։ Պատրաստված լինի օֆսեթ բարձրորակ թղթից:
4. Ռետին – 1000 հատ, ռետինե ջնջոց փոքր` նախատեսված մատիտով գրվածքները մաքրելու համար:
5. Գրչատուփ 1000 հատ, 500 հատը վարդագույնի,կարմրի և նմանատիպ երանգներ հիշեցնող գույների մեջ՝ աղջկան համապաստասխան, 500 հատը կապույտի, կանաչի, մանուշակագույնի և նմանատիպ երանգների մեջ՝ տղային համապաստախան, շղթայով (արտաքին տեսքը համաձայնեցնել պատվիրատուի հետ)։
6. Գունավոր մատիտներ՝ 1000 տուփ, փայտե, 6-գույն, 17-18 սմ երկարությամբ ստվարաթղթե տուփում փաթեթավորված։
7.Քանոն- 1000 հատ, փայտե քանոն, ուղիղ, 20-30 սմ երկարության,/չափսը ըստ պատվիրատուի պահանջի/:
8. Կապույտ գրիչ՝ 1000 հատ, բարձր որակի, առանց շարժման մեխանիզմի, փակիչով: Գնդիկավոր, 0.5մմ հաստության, ռետինե բռնակով, միջուկը կապույտ ։
1 փաթեթը պետք է պարունակի՝ 
*2 հատ 12 թերթանի տետր՝ 1 հատը տողանի, 1 հատը վանդակավոր
*1 հատ նկարչական ալբոմ
*1 հատ ռետին
*1 հատ գրչատուփ
*1 փաթեթ գունավոր մատիտներ
*1 հատ քանոն
*1 հատ գրիչ
Մատակարարումը և բեռնաթափումը նշված հասցե պետք է կատարվի վաճառողի կողմից: Տեսականին պետք է նախապես համաձայնեցվի գնորդի հետ: Տեխնիկական բնութագրին չհամապատասխանող ապրանքները ենթակա են ետ վերադարձման։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подписания соглашения по 15.07.2026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