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одноразовые бумажные стаканчики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Էմիլիա Հարոյան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ԱՀԱՀ-ԷԱՃԱՊՁԲ-26/21</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одноразовые бумажные стаканчики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одноразовые бумажные стаканчики</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одноразовые бумажные стаканчики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стаканчики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стаканчики объемом 170-180 мл. Цвет стаканчиков должен быть сплошным белым, а изображение, предоставленное заказчиком, должно быть напечатано на стаканчике по всей его длине сплошным цветом в соответствии с требуемым цветовым кодом. Стаканчики должны быть термостойкими к высокотемпературным жидкостям, используемые материалы должны быть безопасны для использования с водой и другими жидкостями. Продавец осуществляет транспортировку и разгрузку продукции по указанному адресу (3-й этаж). Образец должен быть согласован с заказчиком до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