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 20մգ/մլ 5մլ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 երկարութ 1000մետրանոց փաթեթ 100%-ոց բամբակե, լայնքը առնվազն 90սմ, խտությունը առնվազն 36, գույնը սպիտակ,համապատասխան ստանդարտին /կրկնակի փաթեթավորված,պոլիէթիլային պարկով և ծղոտե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Յոհեքսոլ,լուծույթ ներերկման 350մգ յոդ/մլ,պլաստիկե սրվակներ,200մլ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 20մգ/մլ 5մլ ն/ե,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 20մգ/մլ 5մլ ն/ե, մ/մ ,ապրանքի տեխ․բնութագրերը,պահպանման,ժամկետները, չափի միավորները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 երկարութ 1000մետրանոց փաթեթ 100%-ոց բամբակե, լայնքը առնվազն 90սմ, խտությունը առնվազն 36, գույնը սպիտակ,համապատասխան ստանդարտին /կրկնակի փաթեթավորված,պոլիէթիլային պարկով և ծղոտե պարկով։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 երկարութ 1000մետրանոց փաթեթ 100%-ոց բամբակե, լայնքը առնվազն 90սմ, խտությունը առնվազն 36, գույնը սպիտակ,համապատասխան ստանդարտին /կրկնակի փաթեթավորված,պոլիէթիլային պարկով և ծղոտե պարկով։
ապրանքի տեխ․բնութագրերը,պահպանման,ժամկետները, չափի միավորները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Յոհեքսոլ,լուծույթ ներերկման 350մգ յոդ/մլ,պլաստիկե սրվակներ,200մլ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Յոհեքսոլ,լուծույթ ներերկման 350մգ յոդ/մլ,պլաստիկե սրվակներ,200մլ 
ապրանքի տեխ․բնութագրերը,պահպանման,ժամկետները, չափի միավորները տես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