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սննդամթերքի ձեռքբերման նպատակով ՀՀԱՄՄՀ-ԷԱՃԱՊՁԲ-26/113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սննդամթերքի ձեռքբերման նպատակով ՀՀԱՄՄՀ-ԷԱՃԱՊՁԲ-26/113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սննդամթերքի ձեռքբերման նպատակով ՀՀԱՄՄՀ-ԷԱՃԱՊՁԲ-26/113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սննդամթերքի ձեռքբերման նպատակով ՀՀԱՄՄՀ-ԷԱՃԱՊՁԲ-26/113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8667040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Ցորենի 1-ին տեսակի ալյուրից պատրաստված, 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ամբողջահատիկի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Ամբողջահատիկի ալյուրի հումքով (գրեթե առանց մաղման կամ քիչ մաղված), ալյուրի մոխրայնությունը՝ 1.5–2.0% (ավելի բարձր, քան սպիտակ ալյուրինը՝ 0.55–0.75%), խոնավությունը՝ (հացի պատրաստից հետո) 42–48%, թթվայնությունը՝ 3.0–4.0° (համեմատաբար բարձր), թխման տարողությունը՝ նվազ, հացը լինի սովորականից ավելի խիտ  և պակաս փքված, պատրաստի հացի գույնը լինի մուգ շագանակագույնից մինչև մուգ բեժ, ունենա հացին բնորոշ հոտ և համ, զանգվածի խտությունը ավելի բարձր՝ մոտ 0.35–0.50 գ/սմ³; Սննդային արժեք (100 գ)՝ կալորիականություն՝ 220–250 կկալ, ածխաջրեր՝ ~40–45 գ, սպիտակուց՝ ~8–10 գ, ճարպեր՝ ~2–3 գ, բջջանյութ՝ ~6–8 գՀՍՏ 31- 99։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 Մատակարարումը կիրականացվի Գնորդի կողմից նախնական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յուրաքանչյուր աշխատանքային օր ժամը 08։50-ից մինչև ժամը 09։15-ն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կովի կաթից, ցածր յուղայնության առավելագույնը 2,5%,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Մատակարարումն իրականացվում է առնվազն շաբաթական մեկ անգամ: Մատակարարման կոնկրետ օրը որոշվում է Գնորդի կողմից նախնական (ոչ շուտ քան 3 օրացուցային օր առաջ) պատվերի միջոցով՝ էլ. փոստով կամ հեռախոսակապով: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Մատակարարումը պետք է իրականացվի աշխատանքային օրերին ժամը 09։00-ից մինչև ժամը 13։00-ն ընկած ժամանակահատվածում;
Մատակարարված ապրանքի դիմաց վճարումը կիրականացվի փաստացի մատակարարված ապրանքի դիմաց՝ մատակարարված ապրանքի մասով դուրս գրված հաշիվ ապրանքագրի, հանձնման-ընդունման արձանագրության և ֆիքսման ակտի հիմման վրա: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մանկապարտեզներ՝ կցված ֆայլում նշված հասցեներով: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պայմանագրի/համաձայնագրի հիման վրա` մինչև 30.12.2026թ. ընկած ժամանակահատվածը: Մինչև 30.12.2026 թվականը պահանջ չներկայացվելու դեպքում չկատարված գումարի չափով պայմանագիրը լուծվում  է, առանց որևէ իրավական պարտավորության: Պահպանելով ՀՀ կառավարության 04/05/17թ. N 526-Ն որոշմամբ հաստատված «Գնումների գործընթացի կազմակերպման կարգի» 21-րդ կետի 1-ին ենթակետի «ը» պարբերությամբ սահմանված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