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2026.06.19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ՔԿԾ-ԷԱՃԱՊՁԲ-26/46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Уголовно-исполнительное  служба министерсва юстиции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Проспект Аршакуняца 63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Уголовно-исполнительное  служба министерсва юстиции РА обьявляет запрос услуг по снабжению компьютерного оборудования</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Нелли Абовян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qkv-gnumner@mail.ru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060-37-18-61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Уголовно-исполнительное  служба министерсва юстиции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ՔԿԾ-ԷԱՃԱՊՁԲ-26/46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2026.06.19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Уголовно-исполнительное  служба министерсва юстиции РА обьявляет запрос услуг по снабжению компьютерного оборудования</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Уголовно-исполнительное  служба министерсва юстиции РА обьявляет запрос услуг по снабжению компьютерного оборудования</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Уголовно-исполнительное  служба министерсва юстиции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ՔԿԾ-ԷԱՃԱՊՁԲ-26/46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qkv-gnumner@mail.ru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Уголовно-исполнительное  служба министерсва юстиции РА обьявляет запрос услуг по снабжению компьютерного оборудования</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«всё в одном»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368.19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422.02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2026.07.01.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ՔԿԾ-ԷԱՃԱՊՁԲ-26/46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ՔԿԾ-ԷԱՃԱՊՁԲ-26/46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ՔԿԾ-ԷԱՃԱՊՁԲ-26/46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ՔԿԾ-ԷԱՃԱՊՁԲ-26/46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Уголовно-исполнительное  служба министерсва юстиции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ԱՆ ՔԿԾ-ԷԱՃԱՊՁԲ-26/46"*</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Уголовно-исполнительное  служба министерсва юстиции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ԱՆ ՔԿԾ-ԷԱՃԱՊՁԲ-26/46</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ՔԿԾ-ԷԱՃԱՊՁԲ-26/46"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ՔԿԾ-ԷԱՃԱՊՁԲ-26/46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ՔԿԾ-ԷԱՃԱՊՁԲ-26/46"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ՔԿԾ-ԷԱՃԱՊՁԲ-26/46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ՔԿԾ-ԷԱՃԱՊՁԲ-26/46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«всё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Данная спецификация определяет минимальные технические, функциональные требования и требования к гарантии для поставляемого моноблочного компьютера «все в одном».
Дисплей
Не менее 27 дюймов, Full HD 1920x1080, технология IPS, антибликовое покрытие, яркость не менее 300 нит, цветовой охват не менее 99% sRGB.
Процессор
Процессор предлагаемого компьютера должен быть выпущен или представлен не ранее 2025 года, иметь не менее 12 МБ кэш-памяти L3, максимальную частоту не менее 4,8 ГГц и быть процессором Intel Core Ultra 5 225 или эквивалентным/более производительным процессором.
Оперативная память•
 Не менее 1x 16 ГБ DDR5, не менее 5600 МТ/с
• Не менее 2 слотов SODIMM.
Хранение данных
• Не менее 512 ГБ PCIe NVMe M.2 SSD
Видеокарта
• Интегрированный графический адаптер
• Не менее 1 x не менее HDMI 1.4 выхода
Встроенная камера
• Не менее Full HD 1080p встроенной камеры с защитой конфиденциальности, технологией шумоподавления и не менее чем двумя встроенными цифровыми микрофонами.
Динамики
• Встроенные стереодинамики мощностью не менее 2 x 2 Вт
Поддержка беспроводной связи не менее
• Встроенный Wi-Fi 6, 2x2 и Bluetooth 5.4 или аналогичный
Порты подключения
Не менее: 1 x USB Type-C 5 Гбит/с, 2 x USB Type-A 5 Гбит/с, 2 x USB 2.0 Type-A, 1 x RJ-45, 1 x комбинированный разъем для наушников/микрофона
Блок питания
• Блок питания: не менее 90 Вт,
• Диапазон входного рабочего напряжения: 100–240 В переменного тока, 50/60 Гц или более широкий диапазон.
Клавиатура и мышь
• Должны поставляться с беспроводным комплектом клавиатуры и мыши
• Клавиатура и мышь должны быть от одного производителя и входить в комплект поставки
Цвет
Черный
Сертификаты/декларации энергоэффективности и соответствия экологическим стандартам
• Предлагаемое оборудование должно иметь сертификаты или декларации энергоэффективности и соответствия экологическим стандартам, выданные производителем, включая ENERGY STAR, EPEAT, IT ECO Declaration или эквивалентные для предлагаемой модели/конфигурации.
Комплектация
• Моноблок
• Адаптер питания
• Беспроводная клавиатура
• Беспроводная мышь
• Краткое руководство пользователя
Гарантия и сервисное обслуживание
• Гарантия сроком на один год
• Гарантийное обслуживание в официальном сервисном центре производителя (предоставляется по приглашению; при предоставлении технических характеристик предлагаемого продукта также указываются данные сервисного центра) и сертификат от производителя или уполномоченного им представителя, подтверждающий, что продукт предназначен для потребления и обслуживания в регионе, охватывающем Республику Армения (MAF или DAF).
Обязательное условие: продукт должен быть новым, неиспользованным, в заводской упаковке.
Все поставляемое оборудование должно иметь четко идентифицируемые название производителя и модели. Технические характеристики данного оборудования и необходимое программное обеспечение должны быть доступны на официальном сайте производителя. Оборудование не должно находиться в заявленном производителем состоянии (снят с производства/окончание поддержки). Запрещается поставлять анонимное оборудование без четкого указания производителя и модели, а также оборудование, снятое с эксплуатации и обслуживания производителем.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ՔԿԾ-ԷԱՃԱՊՁԲ-26/46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склад центрального органа пенитенциарной службы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ՔԿԾ-ԷԱՃԱՊՁԲ-26/46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ՔԿԾ-ԷԱՃԱՊՁԲ-26/46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ՔԿԾ-ԷԱՃԱՊՁԲ-26/46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