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ԵՔ-ԷԱՃԱՊՁԲ-26/260</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մետաղական կոնտեյներներ տեղափոխելու համար նախատեսված աղբատար մեքենաների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Իրինա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011-514-001/416/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irina.eghiazaryan@yerevan.am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ԵՔ-ԷԱՃԱՊՁԲ-26/260</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մետաղական կոնտեյներներ տեղափոխելու համար նախատեսված աղբատար մեքենաների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մետաղական կոնտեյներներ տեղափոխելու համար նախատեսված աղբատար մեքենաների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ԵՔ-ԷԱՃԱՊՁԲ-26/260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irina.eghiazaryan@yerevan.am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մետաղական կոնտեյներներ տեղափոխելու համար նախատեսված աղբատար մեքենաների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կոնտեյներներ տեղափոխելու համար նախատեսված աղբատար մեքենաներ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09:30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368.15</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5.0095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421.97</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2026.07.09. 09:30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ԵՔ-ԷԱՃԱՊՁԲ-26/260</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ԵՔ-ԷԱՃԱՊՁԲ-26/260</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ԵՔ-ԷԱՃԱՊՁԲ-26/260</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ԵՔ-ԷԱՃԱՊՁԲ-26/260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ԵՔ-ԷԱՃԱՊՁԲ-26/260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«ԵՔ-ԷԱՃԱՊՁԲ-26/260»*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քաղաքապետարան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ԵՔ-ԷԱՃԱՊՁԲ-26/260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900015211429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«ԵՔ-ԷԱՃԱՊՁԲ-26/260»*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«ԵՔ-ԷԱՃԱՊՁԲ-26/260»*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ԵՔ-ԷԱՃԱՊՁԲ-26/260*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ԵՔ-ԷԱՃԱՊՁԲ-26/260</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«ԵՔ-ԷԱՃԱՊՁԲ-26/260»*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ԵՔ-ԷԱՃԱՊՁԲ-26/260*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__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0.15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տասնհինգ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մեկ</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
8.16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կոմունալ տնտեսության վարչությունը։</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կոնտեյներներ տեղափոխելու համար նախատեսված աղբատար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Սքիպ-լոդեր կոնտեյներային, ճոճաթևով աղբատար մեքենա
Արտադրման տարեթիվը –Ոչ շուտ քան 2026թ․
Վազքը - Ոչ ավել քան 3000 կմ
Անիվային ֆորմուլա - 4*2
Բնապահպանական ստանդարտ Euro – 5
Բեռնատարողություն – Ոչ պակաս 13 տ
Ղեկը-ձախ հիդրավլիկ ուժեղացուցիչով
Շարժիչի տեսակը –Դիզելային,տուրբո մակափչումով 
Շարժիչի հզորությունը 320 - 380 ձ/ու
Աշխատանքային ծավալը –6.87 լ – 7.8 լ.
Առավելագույն ոլորող մոմենտ – 1250 Ն·մ / 1200–1800 պտ/րոպե
Փոխանցման տուփի տեսակ -Մեխանիկական կամ ավտոմատ
Քարշակի տեսակ – 4×2 
Վառելիքի տեսակը – Դիզել
Վառելիքի բաքի տարողունակություն-Ոչ պակաս 300 լ.՝ պատրաստված այլումինից կամ չժանգոտող մետաղից (ներժ)։
Գույնը- նարնջագույն / ներկի կոդը համաձայնեցնել պատվիրատուի հետ/ Կենտրոնական փական։
Չափեր՝ Երկարություն × Լայնություն × Բարձրություն (մմ)
7700 × 2550 × 3200 (±150)
Դիմացի լուսարձակներ – բարձրորակ, մետաղական պաշտպանիչներով
Դիմացի լուսարձակների կարգավորման հնարավորություն
Առկայծող փարոսիկներ – 2 հատ դիմացից և 2 հատ ետևից
Արգելակային համակարգ
Տեսակ – առջևում սկավառակային, հետևում թմբուկային
Աշխատանքային արգելակ – երկշղթա օդաճնշական
Կայանման արգելակ – զսպանակային էներգիայի կուտակմամբ
Կախոց՝ Առջև – 11 թերթ
Հետև – 9+8 թերթ
Մարտկոցի հզորությունը –  ոչ պակաս 24վոլտ 180 ամպեր
 Մեքենան պետք է ունենա օդորակիչ – տաքացման և հովացման հնարավորություն
 Աուդիո համակարգ
Նստատեղերի քանակը – 2+1 հատ 
Վարորդի նստատեղը – ամորտիզացիոն կարգավորվող, 
 Լրացուցիչ համալրում
Մեքենայի տակից գործարկման/անջատման սարք
Մաշվածության ազդանշան
ABS
Մետաղական բամպեր
Bosch ղեկային մեխանիզմ
Սառը կլիմայի համար նախատեսված համալրման փաթեթ
Ավտոմեքենայի խցիկի վերնամասում տեղադրված լինի երկու առկայծող փարոսիկներ։
Կոնտեյների տեղադրման հատվածը պետք է համալրված լինի ամբողջական ծածկով՝ նախատեսված աղբի տեղափոխման ժամանակ թափվելու և փոշու տարածման կանխարգելման համար։
Ծածկը պետք է լինի գլանային (roll-over), պատրաստված PVC-ծածկապատ պոլիեսթեր գործվածքից, խտությունը՝ ոչ պակաս քան 650 գ/մ², դիմացկուն՝
 –25°C ջերմաստիճանին։
Ծածկը պետք է ամբողջությամբ ծածկի կոնտեյների բացվածքը և ապահով կերպով ամրացվի։  
Ծածկը չպետք է խանգարի skip-loader-ի բեռնման/բեռնաթափման գործընթացին
Պետք է դիմանա քամու ճնշմանը մինչև 80–90 կմ/ժ արագության դեպքում։
Մեքենան պետք է ունենա   
Բանալիներ – ոչ պակաս 2 հատ սովորական ոչ պակաս 2 հատ հեռակառավարմամբ, գործիքների հավաքածու, դամկրատ, վթարային կանգի նշան,  պահեստային անվադող անվահեծով, անվադողերի փչման ռետինե խողովակ - առնվազն 20մ։ 
  Երաշխիք և հետերաշխիքային  ծառայություն 2 տարի / 100 000 կմ 
   1․Ապրանքը պետք է համապատասխանի որակի նկատմամբ պահանջներին, որոնք սահմանվում են տեխնիկական կանոնակարգով,       ստանդարտացման ոլորտում փաստաթղթերին, պետական ստանդարտներին, որոնք կիրառվում են այդպիսի ապրանքների համար:
   2․Ապրանքը պետք է մինչ այդ շահագործման մեջ եղած չլինի, մինչ այդ ենթարկված չլինի վերանորոգման, նորացման կամ վերականգնման, չպետք է գտնվի գրավի, արգելանքի կամ այլ ծանրաբեռնության տակ:
   3․Ապրանքի վրա չպետք է լինեն մեխանիկական վնասվածքների հետքեր, ինչպես նաև մատակարարվող Ապրանքի պաշտոնական նկարագրությանն այլ անհամապատասխանություններ:
    4.Մեքենան պետք է հանձնվի պատվիրատուին տվյալ պահին յուղերը և ֆիլտրերը նոր փոխված վիճակում:
   5.Արտադրողի կողմից պետք է տրամադրվի նշված տեխ բնութագերերին համապատասխանությունը հավաստող հաստատված փաստաթուղթ:
   6․ Ընկերությունը պարտավորվում է մեքենաների վերանորոգող վարպետների հետ անցկացնել համապատասխան դասընթացներ՝ նրանց ծանոթացնելով վերանորոգման համար անհրաժեշտ մասնագիտական ուղղություններին։
   7.Մատակարարը Հայաստանում պետք է ունենա ներկայացուցչություն և Երևանում կամ Երևանից առավելագույնը 10 կմ հեռավորությամբ սպասարկման կենտրոն:
    8․Մատակարարի կողմից պետք է ներկայացվեն մատակարարվող ապրանքների շահագործման (այդ թվում՝ մեքենայի շարժիչի և հիդրավլիկ համակարգի համար օգտագործվող յուղերի տեսակը և բնութագիրը՝ ձմեռային և ամառային ժամանակահատվածների համար) ինչպես նաև պահպանման պայմանները:
    9.Մատակարարը պետք է տրամադրի նաև մեքենայի վրա օգտագործված բոլոր պահեստամասերի ճշգրիտ կոդերը։
Մեքենայի հետ կապված յուրաքանչյուր ի հայտ եկած անսարքության, խափանման դեպքում, պատվիրատուի կողմից մատակարարին տեղեկացնելուց հետո, 3 աշխատանքային օրվա ընթացքում մատակարարը պետք է տրամադրի գրավոր եզրակացություն մեքենայի անսարքությունների պատճառների վերաբերյալ:
Մեքենայի հետ կապված յուրաքանչյուր ի հայտ եկած անսարքության, խափանման դեպքում, մատակարարի կողմից տրված գրավոր եզրակացությունը պատվիրատուի կողմից հաստատելուց հետո , մատակարարը, առավելագույնը 30 օրվա ընթացքում, պետք է ձեռնարկի անհրաժեշտ միջոցներ՝ անսարքությունները, խափանումները վերացնելու և շահագործմանը պիտանի դարձնելու համար:
Վերոնշյալ անսարքությունները, խափանումները չվերացնելու պարագայում պատվիրատուի կողմից կկիրառվի տույժ յուաքանչյուր կետանց օրվա համար պայմանագրային արժեքի 0.05%-ի չափով: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պատվիրատուի կողմից նշված հասցեյով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Պայմանագիրն/համաձայնագիրն ուժի մեջ մտնելու օրվանից մինչև 120-րդ օրացույցային օրը ներառյալ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