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ԵՎ ՁԵՌՔԻ ՀԵՂՈՒԿ ՕՃԱՌԻ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ԵՎ ՁԵՌՔԻ ՀԵՂՈՒԿ ՕՃԱՌԻ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ԵՎ ՁԵՌՔԻ ՀԵՂՈՒԿ ՕՃԱՌԻ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ԵՎ ՁԵՌՔԻ ՀԵՂՈՒԿ ՕՃԱՌԻ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4.9813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2026.07.08.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կազմը՝ առնվազն 300 գրամ, ֆուդբորդ,
 մետաղական ամրակով, Ա4  (210x297) մմ ձևաչափի թղթերի համար: Նմուշը համաձայնեցնել պատվիրատուի հետ: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համար N2, գույնը՝ կապույտ, չափսը՝ առնվազն 84×122մմ, շեղումը՝ ±5%,  Horse, Faber-Castell կամ Fis: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կոշտ կազմով A4 ձևաչափի A4 210 մմ x 297 մմ, Էջի տպվածքը` տողանի: Կազմը կապույտ, ամուր, կտորածածկ կամ կաշվեպատ
Թերթերի թիվը` 96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200 էջ, տողանի, սպիտակ էջերով, սպիտակ կազմով (կազմի խտությունը՝ ոչ պակաս 600 գ/մ2-ից), 100 թերթ, (թղթի խտությունը 70-80 գ/ք.մ): Գործարանային փաթեթավորումով: Ձևաչափը` A4 210 մմ x 297 մմ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Մակերևութաակտիվ նյութերից և տարբեր կենսաբանական ակտիվ նյութերի լուսամզվածքներից պատրաստված օճառ, ծաղկային հոտով, ջրածնային իոնների խտությունը` 7-10 pH, ջրում չլուծվող խառնուկների պարունակությոնը ոչ ավել` 15%-ից, չօճառացվող օրգանական նյութերի և ճարպերի պարունակությունը` ոչ ավել 0,5%-ից, փրփրագոյացնող հատկությունը` ոչ պակաս 300 սմ3-ից, անվտանգությունը ըստ ՀՀ կառավարության 2004 թվականի դեկտեմբերի 16-ի N 1795-Ն որոշմամբ հաստատված ՙՄակերևութաակտիվ միջոցների և մակերևութաակտիվ նյութեր պարունակող լվացող ու մաքրող միջոցների տեխնիկական կանոնակարգի՚, 5 լ տարողությամբ։ «Նաշ Սադ" կամ «Մեչտա՛՛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փ.,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փ.,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փ.,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փ.,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փ.,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արագակարներ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կնիքի լրացուցիչ բարձիկներ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գիրք, մատյան, 70-200էջ, տողանի, սպիտակ էջերով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