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YAK-EAChAPDzB-26/68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«Центр гематологии и онкологии «Еолян»» Минздрава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Г. Нерсисяна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ЗАО «Центр гематологии и онкологии «Еолян»» Минздрава Армении», процедура покупки на приобретение медицинское оборудование с кодом YAK-EAChAPDzB-26/68</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Арман Амбарцумян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hematology19@mail.ru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«Центр гематологии и онкологии «Еолян»» Минздрава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YAK-EAChAPDzB-26/68</w:t>
      </w:r>
      <w:r w:rsidRPr="00E4651F">
        <w:rPr>
          <w:rFonts w:asciiTheme="minorHAnsi" w:hAnsiTheme="minorHAnsi" w:cstheme="minorHAnsi"/>
          <w:i/>
        </w:rPr>
        <w:br/>
      </w:r>
      <w:r w:rsidR="00A419E4" w:rsidRPr="00E4651F">
        <w:rPr>
          <w:rFonts w:asciiTheme="minorHAnsi" w:hAnsiTheme="minorHAnsi" w:cstheme="minorHAnsi"/>
          <w:szCs w:val="20"/>
          <w:lang w:val="af-ZA"/>
        </w:rPr>
        <w:t>2026.06.23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«Центр гематологии и онкологии «Еолян»» Минздрава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«Центр гематологии и онкологии «Еолян»» Минздрава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ЗАО «Центр гематологии и онкологии «Еолян»» Минздрава Армении», процедура покупки на приобретение медицинское оборудование с кодом YAK-EAChAPDzB-26/68</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ЗАО «Центр гематологии и онкологии «Еолян»» Минздрава Армении», процедура покупки на приобретение медицинское оборудование с кодом YAK-EAChAPDzB-26/68</w:t>
      </w:r>
      <w:r w:rsidR="00812F10" w:rsidRPr="00E4651F">
        <w:rPr>
          <w:rFonts w:cstheme="minorHAnsi"/>
          <w:b/>
          <w:lang w:val="ru-RU"/>
        </w:rPr>
        <w:t xml:space="preserve">ДЛЯ НУЖД </w:t>
      </w:r>
      <w:r w:rsidR="0039665E" w:rsidRPr="0039665E">
        <w:rPr>
          <w:rFonts w:cstheme="minorHAnsi"/>
          <w:b/>
          <w:u w:val="single"/>
          <w:lang w:val="af-ZA"/>
        </w:rPr>
        <w:t>ЗАО «Центр гематологии и онкологии «Еолян»» Минздрава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YAK-EAChAPDzB-26/68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hematology19@mail.ru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ЗАО «Центр гематологии и онкологии «Еолян»» Минздрава Армении», процедура покупки на приобретение медицинское оборудование с кодом YAK-EAChAPDzB-26/68</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плазмафереза, гемосорбции и плазмосорбции, 3 в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ЭКГ-устройство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подогрева тела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концентратор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Увлажнитель кислорода (аппарат Боброва)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штрих-кодов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YAK-EAChAPDzB-26/68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«Центр гематологии и онкологии «Еолян»» Минздрава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YAK-EAChAPDzB-26/68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YAK-EAChAPDzB-26/68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"YAK-EAChAPDzB-26/68"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YAK-EAChAPDzB-26/68*.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"YAK-EAChAPDzB-26/68"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YAK-EAChAPDzB-26/68*.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YAK-EAChAPDzB-26/68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плазмафереза, гемосорбции и плазмосорбции, 3 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многофункциональный аппарат для плазмафереза, предназначенный для выполнения как минимум следующих медицинских процедур: плазмаферез, гемосорбция, плазмосорбция. Аппарат должен быть портативным и легко транспортируемым. Аппарат должен обладать дополнительной возможностью оснащения встроенными лазерными (ЛОК) и/или ультрафиолетовыми (УФОК) излучателями крови, управляемыми процессором аппарата. Объем экстракорпорального (экстракорпорального) контура аппарата во время плазмафереза ​​не более 50 мл. Возможность выбора объема крови, забираемой из вены (ход поршня насоса), как минимум в двух режимах: 5 или 10 мл. Возможность работы в любых центральных или периферических (включая узкие) венах и в случаях крайне низкой скорости кровообращения, начиная с 2 мл/мин. Возможная скорость перфузии крови не менее 150 мл/мин. Возможная производительность (скорость) отделения плазмы не менее 25 мл/мин. Возможность дозирования антикоагулянтного раствора: капельным и объемным. Наличие разработанной системы обеспечения безопасности пациента со следующими обязательными компонентами: - использование микрофильтров с чрезвычайно мелкими порами: антибактериальный воздушный фильтр (1-1,2 мкм), трансфузионный фильтр для микроагрегатов крови (180-200 мкм); - датчики продолжительности сбора и возврата крови; - вакуумные и датчики давления на линиях слива и реинфузии крови; - не менее 4 воздушных датчиков (сенсоров) на линиях антикоагулянта и инфузии; - звуковые, световые сигналы и блокировка в аварийных ситуациях, наличие предохранительного клапана и обратного клапана. Электропитание: от сети переменного тока 220 В, 50 Гц. Монтаж и ввод в эксплуатацию. Обучение персонала на месте. Руководство пользователя на армянском, английском или русском языке. Оборудование должно быть новым, неиспользованным. Полный комплект должен включать все необходимые дополнительные устройства и принадлежности, необходимые для полноценной работы. Гарантийный срок: не менее 36 месяцев. Устройство должно поставляться в сумке для удобной транспортировки. Необходимо наличие сертификата ISO-13485 от производителя. Необходимо наличие свидетельства о регистрации устройства в стране-производителе.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Электрокардиограф. Диагональ экрана: минимум 6 дюймов. Количество каналов: минимум 6. Количество многоразовых грудных отведений: минимум 6 шт. Количество электродов (с зажимами) для отведений от конечностей: 4 шт. Система термопечати. ​​Режимы скорости записи: минимум 5, 10, 12,5, 25, 50 мм/с. Литиевая батарея с возможностью автономной работы не менее 2 часов. Наличие сертификатов ISO13485 и ЕС. Установка и ввод в эксплуатацию. Обучение персонала на месте. Руководство пользователя на армянском, английском или русском языке. Оборудование должно быть новым, неиспользованным. Полный комплект должен включать все необходимые дополнительные устройства и принадлежности, необходимые для полноценной работы. Гарантийный срок: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подогрева тела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подогрева тела, предназначенное для поддержания температуры тела пациентов (после анестезии). Режимы контроля температуры: не менее 32°C до 43°C, отклонение от выбранного режима: максимум ±1°C. Наличие ЖК-экрана для отображения температуры. В случае отклонения от выбранной температуры система должна автоматически отключаться, а система сигнализации должна включаться, как минимум, звуковой и световой сигнал. Питание: 220 В, 50 Гц от источника переменного тока. Устройство должно быть снабжено заводской тележкой, предназначенной для крепления устройства к потолку и его перемещения с помощью колес. В комплект поставки устройства должно входить не менее 40 одноразовых одеял (совместимых с устройством). Устройство должно соответствовать международным стандартам безопасности медицинских изделий. Установка и ввод в эксплуатацию. Обучение персонала на месте. Руководство пользователя на армянском, английском или русском языке. Оборудование должно быть новым, неиспользованным. Полный комплект должен включать все необходимые дополнительные устройства и принадлежности, необходимые для полноценной работы. Гарантийный срок: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концентратор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концентратор с рабочим объемом не менее 10 литров/минуту, на колесах, предназначенный для людей с проблемами дыхания. Чистота кислорода: не менее 93% +/-3%, индикация чистоты: расходомер со стеклянным ротором и простыми светодиодными индикаторами, функция таймера: ручной таймер: не менее 0–180 минут, управление с помощью сенсорных кнопок. Выход для небулайзера: два независимых выхода кислорода (один для небулайзера, один для кислородной терапии) с электронным управлением, функция защиты от детей: наличие настроек «Защита от детей». Наличие пульта дистанционного управления. Уровень шума: максимум 50 дБ (А). Потребляемая мощность: максимум 650 Вт, габариты: максимум 500x400x700 мм, вес: максимум 28 кг. Наличие сертификата качества CE MARK. Прибор должен соответствовать международным стандартам безопасности медицинских изделий. Установка и ввод в эксплуатацию. Обучение персонала на месте. Руководство пользователя на армянском, английском или русском языке. Оборудование должно быть новым, неиспользованным. Полный комплект должен включать все необходимые дополнительные устройства и аксессуары, необходимые для полноценной работы. Гарантийный срок: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Увлажнитель кислорода (аппарат Боброва)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Увлажнитель кислорода с расходомером. В комплекте: прозрачный, стеклянный или пластиковый герметичный контейнер для увлажнения кислорода объемом 250-350 мл, регулятор потока кислорода (расходомер), который будет иметь резиновый ограничитель для шарика в верхней части. Максимальный диаметр контейнера 5 см. Стандарт входного патрубка: DIN (немецкий стандарт). Изделие должно быть новым и неиспользованным, в закрытой заводской упаковке. Гарантийный срок: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штрих-кодов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Считыватель штрихкодов для анализатора газов крови и ионов cobas b221. Предназначен для регистрации электродов, материалов для контроля качества, для подключения к разъему PS/2. Установка производится сертифицированным производителем специалистом. Гарантийный срок: не менее 2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