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ՖՆ-ԷԱՃԱՊՁԲ-26/5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ֆինանսների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Մ.Ադամյան-1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Գոհար Սիմոնյան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011800114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gohar.simonyan@minfin.am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ֆինանսների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ՖՆ-ԷԱՃԱՊՁԲ-26/5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ֆինանսների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ֆինանսների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ֆինանսների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ՖՆ-ԷԱՃԱՊՁԲ-26/5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gohar.simonyan@minfin.am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ֆինանսների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ՖՆ-ԷԱՃԱՊՁԲ-26/5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ՖՆ-ԷԱՃԱՊՁԲ-26/5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ՖՆ-ԷԱՃԱՊՁԲ-26/5»*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ՖՆ-ԷԱՃԱՊՁԲ-26/5»*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__11__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 Jet MFP M236sdw տպիչի համար Ա4 ձևաչափի 2,600 էջ 5% ծածկույթով տպելու հնարավորությամբ՝ համաձայն ISO/IEC ստանդարտի, գույնը` սև,  համապատասխան չիպի առկայությամբ: Փաթեթավորված տոպրակով և ստվարաթղթե տուփով: 
Տուփի վրա պետք է նշված լինի քարթրիջը բնութագրող տեղեկատվություն, ինչպես նաև քարթրիջին համապատասխանող տպիչների մակնիշները:Ապրանքը պետք է լինի նոր և չօգտագործված: Ապրանքի տեղափոխումը և բեռնաթափումը պետք է իրականացնի Կատարողն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օրվանից հաշված 40 օրացուցային օրվա ընթացքում, բացառությամբ, երբ մասնակիցը համաձայն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