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2026.06.23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SM-MH-EACHTSDB-26/01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Муниципалитет Мегринского сообщества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Сюникская область, г. Мегри, З. Андраник №2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Служба по контролю за численностью безнадзорных животных</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Шушан Саргсян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shushansargsyanh@mail.ru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+374 286-4-35-00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Муниципалитет Мегринского сообщества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SM-MH-EACHTSDB-26/01</w:t>
      </w:r>
      <w:r w:rsidRPr="005704A1">
        <w:rPr>
          <w:rFonts w:ascii="Calibri" w:hAnsi="Calibri" w:cs="Times Armenian"/>
          <w:lang w:val="ru-RU"/>
        </w:rPr>
        <w:br/>
      </w:r>
      <w:r w:rsidRPr="005704A1">
        <w:rPr>
          <w:rFonts w:ascii="Calibri" w:hAnsi="Calibri" w:cstheme="minorHAnsi"/>
          <w:lang w:val="af-ZA"/>
        </w:rPr>
        <w:t>2026.06.23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Муниципалитет Мегринского сообщества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Муниципалитет Мегринского сообщества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Служба по контролю за численностью безнадзорных животных</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Служба по контролю за численностью безнадзорных животных</w:t>
      </w:r>
      <w:r w:rsidR="005704A1" w:rsidRPr="005704A1">
        <w:rPr>
          <w:rFonts w:ascii="Calibri" w:hAnsi="Calibri"/>
          <w:b/>
          <w:lang w:val="ru-RU"/>
        </w:rPr>
        <w:t>ДЛЯНУЖД</w:t>
      </w:r>
      <w:r w:rsidR="00D80C43" w:rsidRPr="00D80C43">
        <w:rPr>
          <w:rFonts w:ascii="Calibri" w:hAnsi="Calibri"/>
          <w:b/>
          <w:lang w:val="hy-AM"/>
        </w:rPr>
        <w:t>Муниципалитет Мегринского сообщества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SM-MH-EACHTSDB-26/01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shushansargsyanh@mail.ru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Служба по контролю за численностью безнадзорных животных</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վնասատուների դեմ պայքարի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w:t>
      </w:r>
      <w:r w:rsidRPr="005704A1">
        <w:rPr>
          <w:rFonts w:ascii="Calibri" w:hAnsi="Calibri"/>
          <w:szCs w:val="22"/>
        </w:rPr>
        <w:t xml:space="preserve"> драмом, российский рубль </w:t>
      </w:r>
      <w:r w:rsidRPr="005704A1">
        <w:rPr>
          <w:rFonts w:ascii="Calibri" w:hAnsi="Calibri"/>
          <w:lang w:val="hy-AM"/>
        </w:rPr>
        <w:t>5.133</w:t>
      </w:r>
      <w:r w:rsidRPr="005704A1">
        <w:rPr>
          <w:rFonts w:ascii="Calibri" w:hAnsi="Calibri"/>
          <w:szCs w:val="22"/>
        </w:rPr>
        <w:t xml:space="preserve">драмом, евро </w:t>
      </w:r>
      <w:r w:rsidRPr="005704A1">
        <w:rPr>
          <w:rFonts w:ascii="Calibri" w:hAnsi="Calibri"/>
          <w:lang w:val="hy-AM"/>
        </w:rPr>
        <w:t>428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2026.07.07.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SM-MH-EACHTSDB-26/01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Муниципалитет Мегринского сообщества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SM-MH-EACHTSDB-26/01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SM-MH-EACHTSDB-26/01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"SM-MH-EACHTSDB-26/01"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Муниципалитет Мегринского сообщества*(далее — Заказчик) процедуре закупок под кодом SM-MH-EACHTSDB-26/01*.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"SM-MH-EACHTSDB-26/01"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Муниципалитет Мегринского сообщества*(далее — Заказчик) процедуре закупок под кодом SM-MH-EACHTSDB-26/01*.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SM-MH-EACHTSDB-26/01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վնասատուների դեմ պայքարի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безнадзорных животных (сокращению их численности путем стерилизации), предусмотренные настоящей технической спецификацией, включают отлов, стерилизацию и выпуск животных; при этом для их выполнения установлены следующие условия и критерии:
1. Разработка комплексного плана работ, обеспечивающего оперативное и эффективное проведение мероприятий.
2. Отлов безнадзорных животных, который должен осуществляться с применением современных и надлежащих средств (в отношении животных, создающих трудности в процессе отлова, будут использоваться специальное ружье для введения транквилизаторов или устройство для отстрела сетей). Транспортировка отловленных животных в приюты с использованием специально оборудованных для этой цели транспортных средств.
3. Временный приют/клиника должен представлять собой специально предназначенное для этих целей здание, которое в случае расположения в жилой зоне имеет отдельный вход, а также оснащено: • зоной приема для осмотра животных; • отдельным лечебным кабинетом; • отдельным хирургическим отделением; • отдельной диагностической лабораторией; • помещением для содержания животных после операции, а также больных животных; • холодильником для хранения трупов;• Помещение для хранения корма; • Санузел. Временный пункт содержания / лечебница должны быть обеспечены: естественным и искусственным освещением, системой горячего и холодного водоснабжения, бесперебойной подачей питьевой воды, а также системой естественной и искусственной вентиляции. Стены и пол должны быть пригодны для легкой очистки и мытья и устойчивы к воздействию дезинфицирующих средств; поверхности мебели, дверей и окон должны обладать достаточной прочностью, легко поддаваться чистке и быть устойчивыми к воздействию дезинфицирующих средств. Зона приема оснащена необходимым оборудованием для осмотра животных (смотровой стол, стул и т. д.), а также холодильником и шкафом для хранения медикаментов, вакцин и ветеринарных препаратов.Зоны приема оснащены бактерицидными лампами или иными средствами; операционная укомплектована необходимым оборудованием для проведения хирургических операций у животных (операционный стол, инструментальный стол, стул, раковина, стерилизатор и т. д.); лаборатория оснащена оборудованием, необходимым для анализа крови, мочи и кала (стол, шкаф, стул и т. д.); предусмотрено помещение для хранения патологического материала и соответствующее оборудование для его исследования; складские помещения и холодильные камеры оборудованы стеллажами и подставками, исключающими контакт хранимой продукции с полом, стенами и оборудованием.Операции по кастрации должны проводиться квалифицированным ветеринаром.
4. Приют осуществляет регистрацию и учет животных; для этого исполнитель обязан вести реестр отловленных животных, проводить их идентификацию (с использованием бирок из прочного материала) и выполнять клинический осмотр.
5. В условиях клиники — на основании заключения ветеринарного врача и положительного результата диагностического теста на лейшманиоз (входящий в перечень особо опасных заболеваний) либо, при невозможности проведения такого теста, на основании результатов исследования, выданных лабораторией, аккредитованной в Республике Армения для выявления болезней животных, — проводится эвтаназия животных, не поддающихся лечению, больных заболеваниями, опасными для людей и животных, или проявляющих агрессию (в соответствии с инструкциями по профилактике и ликвидации болезней и международными нормами), с последующей передачей биологических отходов и трупов животных на уничтожение методом кремации.Уничтожение трупов животных, а также биологических отходов осуществляется организацией, имеющей соответствующую лицензию, в соответствии с Законом Республики Армения «О ветеринарии».
6. При наличии у животных паразитов следует принять необходимые меры с использованием соответствующих лекарственных средств.
7. Стерилизация/кастрация клинически здоровых животных, 1–2 дня послеоперационного ухода.
8. Вакцинация против бешенства в соответствии с требованиями законодательства.
9. После проведения всех вышеуказанных ветеринарных мероприятий стерилизованному/кастрированному животному присваивается номер (с закреплением на ухе отличительной метки), и оно выпускается в место отлова (за исключением территорий образовательных, культурных, спортивных или медицинских организаций).
10. Выполнение указанных действий — транспортировка животных, их отлов, а также дезинфекция приюта/клиники и транспортных средств — осуществляется Исполнителем.
11. Оказание услуг осуществляется поэтапно, по взаимному согласованию, в течение двух дней после подачи заявки.
12. Для приема и регистрации обращений от населения и иных лиц исполнитель обязан обеспечить работу оператора в период с 09:00 до 19:00. Исполнитель обязан еженедельно представлять муниципальному органу отчеты о количестве отловленных животных с указанием числа собак, адресов их отлова, а также сведений о том, сколько животных было возвращено владельцам или подвергнуто эвтаназии. В течение срока оказания услуг должно быть отловлено (нейтрализовано) в общей сложности 60 бродячих собак. Услуги оказываются в два этапа, на сезонной основе, в сроки, определяемые заказчиком.
13. В случае возникновения риска инфекционных заболеваний животных, их заболевания или падежа необходимо незамедлительно уведомить уполномоченный орган — Инспекционный орган по безопасности пищевых продуктов РА — и выполнить предписания по профилактике и ликвидации заболеваний, а также ежемесячно предоставлять уполномоченному органу и заказчику информацию и отчеты о принятых противоэпидемических мерах и выявленных инфекционных и неинфекционных заболеваниях. В ходе оказания услуг сотрудники ответственного подразделения могут в любой день осуществлять контроль за процессом выполнения работ: отловом, стерилизацией/кастрацией, маркировкой и выпуском (не менее 60 бродячих собак).
Обязательные требования:
• наличие действующего договора с организацией, оказывающей услуги по кремации животных,
• предоставление полной информации о ветеринарной клинике или ветеринарном враче,
• наличие договоров на закупку необходимых вакцин,
• наличие договоров на закупку тестов для выявления опасных инфекционных заболеваний,
• предоставление четкой информации о месте проведения стерилизации, включая соответствующие фотографии,
• предоставление отчета о выполненной работе.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Мегри, Сюникская область,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двух месяцев после подписания договора.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վնասատուների դեմ պայքարի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