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Ֆարմացիայի ինստիտուտի ընդհանուր կարիքների համար քիմիական ռեակտիվների և լաբորատոր սարքավորումների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Ֆարմացիայի ինստիտուտի ընդհանուր կարիքների համար քիմիական ռեակտիվների և լաբորատոր սարքավորումների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Ֆարմացիայի ինստիտուտի ընդհանուր կարիքների համար քիմիական ռեակտիվների և լաբորատոր սարքավորումների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Ֆարմացիայի ինստիտուտի ընդհանուր կարիքների համար քիմիական ռեակտիվների և լաբորատոր սարքավորումների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1-հիդրօքսիբենզիտրիազոլ բյուրեղահիդրատ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N-(3-դիմեթիլամինոպրոպիլ)-N′-էթիլկարբոդիիմիդ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2–ացետամիդոակրիլատ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Իզոբութիլքլորֆարմիատ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քիմիական ռեակտիվների և լաբորատոր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Պաատասխանատու ստորաբաժանում՝ԵՊՀ Ֆարմացիայի ինստիտուտ: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1-հիդրօքսիբենզիտրիազոլ բյուրեղահիդրատ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25գ, սպիտակ փոշի, չոր նյութի հաշվարկով՝ ≥ 97% HPLC մաքրությամբ, նախատեսված պեպտիդային սինթեզի համար։
CAS No: 123333-53-9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N-(3-դիմեթիլամինոպրոպիլ)-N′-էթիլկարբոդիիմիդ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 սպիտակ փոշի, նախատեսված պեպտիդային սինթեզի համար։
CAS No: 25952-53-8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2–ացետամիդոակրիլատ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 սպիտակ փոշի, մաքրությունը՝ » 97.5 % (GC)։
CAS No: 35356-70-8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Իզոբութիլքլորֆարմիատ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գ, անգույն հեղուկ, 
պեպտիդային սինթեզի համար
Մաքրությունը՝
GC,  ≥ 97.0%
CAS No.:543-27-1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1-հիդրօքսիբենզիտրիազոլ բյուրեղահիդրատ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N-(3-դիմեթիլամինոպրոպիլ)-N′-էթիլկարբոդիիմիդ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2–ացետամիդոակրիլատ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Իզոբութիլքլորֆարմիատ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