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1930332.61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անկյունագիծը՝ առնվազն 23,8 դյույմ։ Էկրանի թույլատրելիությունը՝ առնվազն 1920×1080 (Full HD)։ Մատրիցայի տեսակը՝ միայն IPS։ Թարմացման հաճախականությունը՝ առնվազն 75 Հց։ Արձագանքման ժամանակը՝ առավելագույնը 4 մվ (GtG)։ Էկրանի ծածկույթը՝ հակափայլ (anti-glare)։ Մուտքային միացքներ՝ առնվազն 1× VGA, 1× HDMI։ Էկրանի թեքման կարգավորում՝ -5°-ից մինչև +20°։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ապրանքը փոխարինել նորով: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Ապրանքների տեղափոխումը, բեռնաթափումը, տեղադրումը, փորձարկումը` իրականացվում է Մատակարարի կողմից: Մատակարարման օրը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MFP տիպի լազեր: Սարքը ունի պատճենահանող սարք, սկաներ, տպիչ, առավելագույն չափը A4 ներառյալ, սև և սպիտակ, լազերային տպագրության տեխնոլոգիա, առավելագույն թույլտվություն b/w տպագրության համար 600x600 dpi, տպման արագությունը` առնվազն 38 էջ մեկ րոպեում (A4): Էջերի քանակը ամսական` նախատեսված առնվազն 80000 (A4), առաջին սև-սպիտակ տպագրության ժամանակը՝ առավելագույնը 6,3 վրկ: Ունի ավտոմատ դուպլեքս տպագրության հնարավորություն: Սկաների օպտիկական կետայնության խտությունը` առնվազ 600x600 dpi, սկանավորման արագությունը` առնվազն 29 էջ/պատկեր մեկ րոպեում (A4): Ավտոմատ դուպլեքս թղթի մատակարարումը` առնվազն 50 թերթ: Պատճենահանման առավելագույն թույլտվությունը՝ 600x600 dpi ներառյալ: Պատճենման արագությունը` առնվազն 38 էջ մեկ րոպեում (A4), պատկերի մեծացման չափսը 25-400% ներառյալ: Նախատեսված թղթի քաշը 60-175 գ/մ2 ներառյալ: Հիշողության չափը` առնվազն 512 ՄԲ, պրոցեսորի հաճախականությունը` առնվազն 1200 ՄՀց: Ինտերֆեյսներ USB 2.0, Ethernet (RJ-45), Wi-Fi, աջակցություն` PCL 5, PCL 6, PDF: Windows, iOS, Android OS-ի համար ծրագրերի հետ աշխատելու հնարավորություն: Տեղեկատվական էկրան` առնվազն LCD: Կոմպլեկտավորումը և փաթեթավորումը գործարանային: Քարթրիջը պետք է լինի առանց  լիցքավորման չիպի կամ չիպի ապակոդավորումը պետք է լինի    մատակարարի  հաշվին: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ապրանքը փոխարինել նորով: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Ապրանքների տեղափոխումը, բեռնաթափումը, տեղադրումը, փորձարկումը` իրականացվում է Մատակարարի կողմից: Մատակարարման օրը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 Կառավարական 2-րդ տուն, ՀՀ ԿԳՄՍ նախարարություն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60-րդ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 Կառավարական 2-րդ տուն, ՀՀ ԿԳՄՍ նախարարություն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