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3</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ԼՄ ՍՊԲԿ-ԷԱՃԱՊՁԲ-2026/14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ՍՊԻՏԱԿԻ ԲՇԺԿԱԿԱՆ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Լոռու մարզ, ք.Սպիտակ, Երևանյան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«Սպիտակի բժշկական կենտրոն» ՓԲԸ-ի 2026 թվականի կարիքների համար ինժեկտորի ներարկիչների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099-04-12-92, 077-92-12-04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ՍՊԻՏԱԿԻ ԲՇԺԿԱԿԱՆ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ԼՄ ՍՊԲԿ-ԷԱՃԱՊՁԲ-2026/14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3</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ՍՊԻՏԱԿԻ ԲՇԺԿԱԿԱՆ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ՍՊԻՏԱԿԻ ԲՇԺԿԱԿԱՆ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«Սպիտակի բժշկական կենտրոն» ՓԲԸ-ի 2026 թվականի կարիքների համար ինժեկտորի ներարկիչների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ՍՊԻՏԱԿԻ ԲՇԺԿԱԿԱՆ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«Սպիտակի բժշկական կենտրոն» ՓԲԸ-ի 2026 թվականի կարիքների համար ինժեկտորի ներարկիչների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ԼՄ ՍՊԲԿ-ԷԱՃԱՊՁԲ-2026/14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«Սպիտակի բժշկական կենտրոն» ՓԲԸ-ի 2026 թվականի կարիքների համար ինժեկտորի ներարկիչների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Ինժեկտորի ներարկիչ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2026.07.07.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ՍՊԻՏԱԿԻ ԲՇԺԿԱԿԱՆ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ԼՄ ՍՊԲԿ-ԷԱՃԱՊՁԲ-2026/14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ԼՄ ՍՊԲԿ-ԷԱՃԱՊՁԲ-2026/14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«ԼՄ ՍՊԲԿ-ԷԱՃԱՊՁԲ-2026/14»*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ՍՊԻՏԱԿԻ ԲՇԺԿԱԿԱՆ ԿԵՆՏՐՈՆ ՓԲԸ*  (այսուհետ` Պատվիրատու) կողմից կազմակերպված` ԼՄ ՍՊԲԿ-ԷԱՃԱՊՁԲ-2026/14*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ՍՊԻՏԱԿԻ ԲՇԺԿԱԿԱՆ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- 06805261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- 16032019676100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«ԼՄ ՍՊԲԿ-ԷԱՃԱՊՁԲ-2026/14»*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ՍՊԻՏԱԿԻ ԲՇԺԿԱԿԱՆ ԿԵՆՏՐՈՆ ՓԲԸ*  (այսուհետ` Պատվիրատու) կողմից կազմակերպված` ԼՄ ՍՊԲԿ-ԷԱՃԱՊՁԲ-2026/14*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ՍՊԻՏԱԿԻ ԲՇԺԿԱԿԱՆ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- 06805261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- 16032019676100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Ինժեկտորի ներարկիչ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•Ներարկիչը պետք է լինի նախատեսված համակարգչային և մագնիսառեզոնանսային տոմոգրաֆների համար կիրառվող համապատասխան ինժեկտորային համակարգերի շահագործման համար։
•Ներարկիչը պետք է լինի լիովին համատեղելի պատվիրատուի մոտ շահագործվող Accutron CT-D և Accutron MR ինժեկտորային համակարգերի հետ։
•Չափման միավորը՝ հատ։
•Ապրանքը պետք է լինի նոր, չօգտագործված և գործարանային փաթեթավորմամբ։
•Մատակարարման պահին ապրանքի պիտանելիության մնացորդային ժամկետը պետք է կազմի ընդհանուր պիտանելիության ժամկետի առնվազն 50 %-ը։
•Մատակարարը պարտավոր է ներկայացնել որակը և ծագումը հավաստող փաստաթղթեր (որակի սերտիֆիկատ, համապատասխանության հավաստագիր կամ համարժեք փաստաթուղթ)։
•Առաջարկվող ապրանքի համատեղելիությունը նշված սարքավորումների հետ պետք է հաստատվի արտադրողի կամ արտադրողի լիազորված ներկայացուցչի կողմից տրամադրված փաստաթղթով։
•Առաջարկվող ապրանքը պետք է ապահովի սարքավորման բնականոն, անվտանգ և անխափան աշխատանքը՝ առանց լրացուցիչ հարմարեցումների կամ փոփոխությունների։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ըստ պատվերի՝  պահպանելով 1-ին մատակարարման համար 20-օրյա ժամկետը։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Ինժեկտորի ներարկիչ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