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Ատրոպինի սուլֆատ 0,1% 1 մլ ամպուլա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 2 մլ ամպուլա:Հանձնման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հիդրոքլորիդ 0,1% 10 մլ քթի կաթիլներ: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2մլ:Հանձնման պահին պիտանելիության ժամկետի առկայություն*(տես ծանոթությունը):Ֆիրմայի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կաթետեր 3 ճյուղանի 7 Fr, 20 սմ: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Դրոտավերինի հիդրոքլորիդ դեղահաբ 40մգ: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 5մլ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22G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4մգ դեղահատ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պիտոֆենոն, ֆենպիվերինիումի բրոմիդ սրվակ 5մլ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20մգ 2մլ ամպուլա Հանձնման պահին պիտանելիության ժամկետի առկայություն:  Ֆիրմայի  նշումով*(տես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50 մգ, լեվոմենթոլ (մենթոլ) 30 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Ալգելդրատ (ալյումինի հիդրօքսիդ) 400մգ + Մագնեզիումի հիդրօքսիդ 400 մգ, Ծամելու հաբեր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5մլ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Ամիլմետակրեզոլ, Դիքլորոբենզիլ սպիրտ,  Լևոմենթոլ, դեղահատեր Մենթոլով և Նիվենիյով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2,4% 5մլ ամպուլա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Դրոտավերինի հիդրոքլորիդ 40մգ/2մլ սրվակ Հանձնման պահին պիտանելիության ժամկետի առկայություն Ֆիրմայի  նշումով*(տես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սրվ. ն/ե 40%-5մլ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սրվ. 50%-2մլ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լուծույթի պատրաստման համար (կիտրոն) պարացետամոլ, ֆենիլէֆրին (ֆենիլէֆրինի հիդրոքլորիդ), ասկորբինաթթու  750 մգ+10 մգ+60 մգ/1 փաթ․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Ացետիլսալիցիլաթթու՝200 մգ Պարացետամոլ՝ 200 մգ Կոֆեին՝ 40 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2.5x9.14սմ (կտորից)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 Սեղմիչ ռետինե Էսմարխի տիպի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Դիմենհիդրինատ 50մգ հաբ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Ադրենալին /էպինեֆրին 0,18% սրվակ/ 1մլ: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Գրամիցիդին/օքսիբուպրոկաին/ցետիլպիրիդինիումի քլորիդ 3մգ+0.2 մգ+1մգ: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30%, 5մլ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Պարացետամոլ+կոֆեին 500մգ+65մգ: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10գ ցողացիր:Հանձնման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Ծովի ջուր /մաքրված ջուր ցողաշիթ քթի 30մլ:Հանձնման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1%, 1մլ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Ամբրոքսոլի հ/քլ + նատրիումի գլիցիրիզինատ դեղահատեր: Հանձնման պահին պիտանելիության ժամկետի առկայություն*(տես ծանոթությունը): Ֆիրմայի  նշումով: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օգոստոսի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