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настольного компьютера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ՀՀԿԳՄՍՆԷԱՃԱՊՁԲ-26/114</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настольного компьютера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настольного компьютера</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настольного компьютера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процессор: не менее 12 ядер, базовая частота: 2,5 ГГц, режим Turbo: 4,9 ГГц, с системой охлаждения, кэш-память: 25 МБ, оперативная память: не менее 32 ГБ, память: не менее 512 ГБ SSD NVME M2, жесткий диск: не менее 2 ТБ HDD, видеокарта: не менее 6 ГБ GDDR6, блок питания: не менее 800 Вт и должен иметь стандарт 80+. Клавиатура должна питаться от USB, количество клавиш должно быть не менее 104. Мышь должна иметь разрешение не менее 1000 dpi, USB-интерфейс и колесико, оптическую, 3 кнопки, длину кабеля не менее 1,5 м. Товар должен быть новым, неиспользованным. На запасные части устанавливается гарантийный срок не менее 365 дней, считая со дня, следующего за днем приемки товара Покупателем. Дефекты, выявленные в течение гарантийного срока, подлежат устранению (замене деталей) или замене товара на новый в разумный срок, установленный Покупателем. При исполнении договора Продавец обязан предоставить гарантийное письмо или сертификат соответствия на товар от производителя или его представителя. Транспортировка, разгрузка, монтаж и испытания товара осуществляются Поставщиком. Дата поставки согласовывается с Заказчиком.
Перед отгрузкой согласуйте с заказчиком образец одной партии продукции.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Саргсяна 3, 2-е здание Правительства, Министерство образования, науки и технологий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