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ՍՄ-ՄՀ-ԷԱՃԱՊՁԲ-26/03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Մեղրի, Զ. Անդրանիկի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+374 286-4-35-00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shushansargsyanh@mail.ru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ՍՄ-ՄՀ-ԷԱՃԱՊՁԲ-26/03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ՍՄ-ՄՀ-ԷԱՃԱՊՁԲ-26/03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shushansargsyanh@mail.ru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ԷՆԱ ՄՈԴՈՒԼՈՎ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ՍՄ-ՄՀ-ԷԱՃԱՊՁԲ-26/03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ՍՄ-ՄՀ-ԷԱՃԱՊՁԲ-26/03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«ՍՄ-ՄՀ-ԷԱՃԱՊՁԲ-26/03»*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«ՍՄ-ՄՀ-ԷԱՃԱՊՁԲ-26/03»*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ԷՆԱ ՄՈԴՈՒԼՈՎ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սկզբունքներ
WBC (IMG/Neu/Mon/Lym/Eos/Bas), NRBC/RET*,PLT-H/PLT-O*/IPF -  SF Cube բջջային վերլուծության տեխնոլոգիա՝  S - ցրում; F - ֆլուորեսցենցիա ; Cube - 3D վերլուծություն
RBC, PLT – Իմպեդանսի մեթոդ
HGB (Հեմոգլոբին) - Կոլորիմետրիկ մեթոդ առանց ցիանիդի ռեակտիվով
ESR / ԷՆԱ - Ֆոտոմետրիկ մեթոդ
Չափվող պարամետրերի քանակը (ամբողջական արյուն)՝ 109
Հիմնական պարամետրերի քանակը՝ 41
Վերլուծական պարամետրերի քանակը՝ 68	Հիմնական պարամետրեր
WBC Bas# Bas% Neu# Neu% Eos# Eos% Lym# Lym% Mon#
Mon% IMG# IMG% RET%* RET#* RHE* IRF* LFR* MFR* HFR* 
RBC HGB MCV MCH MCHC RDW-CV RDW-SD HCT NRBC# NRBC% PLT PLT-I PLT-H PLT-O* MPV PDW PCT P-LCR P-LCC IPF ESR
Չափվող պարամետրերի քանակը (կենսաբանական հեղուկներ)՝ 18
Հիմնական պարամետրերի քանակը՝ 7
Վերլուծական պարամետրերի քանակը`11	Հիմնական պարամետրեր
WBC-BF TC-BF# MN# MN% PMN# PMN% RBC-BF
Անհրաժեշտ ծավալ
	CD (ամբողջական արյուն≤ 23 մկլ
CD+ESR (ամբողջական արյուն) ≤160 մկլ
Նախնական նոսրացում≤ 20 մկլ
Հիշողություն
	Մինչև 150.000 արդյունք՝ ներառյալ թվերը և գրաֆիկական տեղեկատվությունը
Թողունակություն	CD (ամբողջական արյուն) - 80±10 թեստ/ժ
CDR (ամբողջական արյուն) - 45±10 թեստ/ժ
CD+ESR (ամբողջական արյուն) - 40±10 թեստ/ժ
Չափսեր	500 x 325 x 450 մմ±10մմ
Քաշ	≤35 կգ
Լարում	100-240 Վ, փոփոխական հոսանք (±10%)
Հաճախականություն	50/60 Հց (±1 Հց)
Մուտքային Հզորություն	300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Պաամետրի անվանումը	Տեխնիկական բնութագիրը
Սարքի նշանակությունը	Բազմապարամետրային հիվանդի մոնիտոր
Կիրառման միջավայր	Ստացիոնար բուժհաստատություններ (ինտենսիվ թերապիա, վիրահատական, ստացիոնար բաժիններ)
Ֆիզիկական բնութագրեր
Քաշ (ստանդարտ կազմաձևով)	3,6 կգ±1կգ
Չափեր (Լ × Բ × Ե)	389 × 295 × 158 մմ
Էկրան և ցուցադրում
Էկրանի տեսակը	Գունավոր TFT-էկրան
Էկրանի անկյունագիծ	15 դյույմ±2
Էկրանի լուծաչափություն	800 × 600 պիքսել
Միաժամանակ ցուցադրվող ալիքների առավելագույն քանակ	8 ազդանշանային ալիք (առավելագույնը)
Էլեկտրասրտագրություն (ECG)
Համապատասխան ստանդարտներ	IEC 60601-1-1 (համակարգային համապատասխանություն)
Աջակցվող լիդեր	5 լիդ՝ I, II, III, aVR, aVL, aVF, V
3 լիդ՝ I, II, III
Սրտի հաճախության չափման միջակայք	Մեծահասակ՝ 30–250 բ/ր | Նորածին/Մանկ.՝ 15–350 բ/ր± 5
Սրտի հաճախության ճշգրտություն	±1% կամ ±1 բ/ր (ավելի մեծը)
Առիթմիայի անալիզ	ԱՅՈ — 13 տեսակ՝ ASYSTOLE, VFIB/VTAC, COUPLET, BIGEMINY, TRIGEMINY, R ON T, VT»2, PVC, TACHY, BRADY, MISSED BEATS, PNP, PNC
ST սեգմենտի անալիզ	ԱՅՈ — Միջակայք՝ −2,0 ~ +2,0 մՎ; հասանելի է ազդանշան և վերանայում
Դեֆիբրիլյացիայից պաշտպանություն	ԱՅՈ — Բազային գծի վերականգնում « 3 վ դեֆիբրիլյացիայից հետո; դիմանում է 4000 Վ AC / 50 Հց
Շնչառություն (RESP)
Չափման մեթոդ	Իմպեդանս R-F միջև (RA-LL); դիֆֆ. մուտքային իմպ. »2,5 ՄՕ
Շնչառական հաճախության միջակայք	Մեծ.՝ 0–120 շ/ր | Նորածին/Մանկ.՝ 0–150 շ/ր±5
Լուծաչափ.՝ 1 շ/ր; Ճշգրտ.՝ ±2 շ/ր
Ապնոեի ժամանակային շեմեր	Ապնոեի ազդանշան՝ 10–40 վայրկյան (ընտրովի)
Զարկային օքսիմետրիա (SpO₂)
Չափման միջակայք	0–100% (ազդանշանի միջակայք՝ 0–100%)
Լուծաչափություն	1%
Չափման ճշգրտություն	70–100%՝ ±2% | 0–69%՝ չի սահմանվել
Թարմ. ինտ.՝ ~1 վ | Ազդ. ուշ.՝ 10 վ
Ոչ ինվազիվ արյան ճնշում (NIBP)
Չափման մեթոդ	Օսցիլոմետրիկ
Աշխատանքային ռեժիմներ	Ձեռքով, Ավտո (1, 2, 3, 4, 5, 10, 15, 30, 60, 90, 120, 180, 240, 480 ր), STAT (5 ր անընդ.)
Սիստոլիկ ճնշման միջակայք (մեծահասակ)	Մեծ.՝ ՍԻՍ 40–270 / ԴԻԱ 10–215 / ՄԻՋ 20–235 մմ ս/ս
Մանկ.՝ ՍԻՍ 40–200 | Նորածին՝ ՍԻՍ 40–135 մմ ս/ս
Չափման ճշգրտություն	Առ. միջ. սխ.՝ 5 մմ ս/ս | Առ. ՍՇՇ՝ 8 մմ ս/ս
Լուծաչափ.՝ 1 մմ ս/ս
Ինվազիվ արյան ճնշում (IBP)
Չափման ալիքների քանակ	2 ալիք (CH1 և CH2) — լրացուցիչ մոդուլ
Չափման միջակայք	ART: 0–300 | PA: −6–120 | CVP/RAP/LAP/ICP: −10–40 | P1/P2: −10–300 մմ ս/ս
Լրացուցիչ պարամետրեր	Պիտ.՝ ART, PA, CVP, RAP, LAP, ICP, P1, P2
Ճշտ.՝ 2% կամ 1 մմ ս/ս (ավ. մեծը) — լրաց. մոդուլ
Կապնոգրաֆիա (CO₂)
Աջակցվող տեխնոլոգիաներ	Sidestream CO₂ — EtCO₂, FiCO₂, AwRR — լրացուցիչ մոդուլ
CO₂ չափման միջակայք	0–13% | Լուծ.՝ 1 մմ ս/ս
Ճշտ.՝ ±2 մմ ս/ս « 5,0% CO₂ (ATPS)
Շնչառական հաճախության չափում (awRR)	AwRR միջակայք՝ 3–150 բ/ր
Տվյալների պահպանում և վերանայում
Թրենդների պահպանում	NIBP՝ մինչև 400 արդյունք
Հաս. է գրաֆ. և աղ. տպ.
Իրադարձությունների գրանցում	Ազդ. գրանց. և վ.; ARR-ի վ.;
ST ազդ. գ.՝ 8/16/32 վ (ընտ.)
Full disclosure ԷՍԳ	Սառ. ալ. գ.; ARR-ի վ.;
Աzd. ժ. ալ. վ.՝ ռ. (լրաց.)
Կապ և ինտերֆեյսներ
Ցանցային կապ	Ցանցային ինտ. Clinical Information Center-ի համ. (LAN)
Միացման պորտեր	Ցանց (LAN), VGA ելք, USB (ծ. թ.), հողակ. ելակ
Ինտեգրում	Meditech Clinical Information Center (կ. մոն. հ.)
Մարտկոց և սնուցում
Մարտկոցի տեսակ	Ներկ. կնքված վ/լ. լիթ. մ. (փոխ.)
Ինքնավար աշխատանք (5200 mAh)	Ավ. քան 2 ժ անընդ. աշխ.
(Ավտ. անջ.՝ ~5 ր ցածր լ. ազ. հ.)
Սնուցում	100–250 Վ AC, 50/60 Հց; Pmax = 110 ՎԱ; Պ. T 1.6 Ա
Համատեղելի լինի կլինիկայում ներդրված կենտրոնական մոնիթինգային համակարգի հետ	ԱՅՈ — Meditech Clinical Information Center (կենտրոնական մոնիտորինգային համակարգ)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Մեղրի համայնք,ք.Մեղրի,Գործարարների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պայմանագիրը երկկողմանի ստորագրվելուց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Մեղրի համայնք,ք.Մեղրի,Գործարարների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պայմանագիրը երկկողմանի ստորագրվելուց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ԷՆԱ ՄՈԴՈՒԼՈՎ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