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ԱՀԱՀ-ԷԱՃԱՊՁԲ-26/20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Առողջության համընդհանուր ապահովագրության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 ք. Երևան, Նորք-Մարաշ, Գ. Հովսեփյան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Պապյան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+37444220035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sona.papyan@uhif.am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Առողջության համընդհանուր ապահովագրության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ԱՀԱՀ-ԷԱՃԱՊՁԲ-26/20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Առողջության համընդհանուր ապահովագրության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Առողջության համընդհանուր ապահովագրության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Առողջության համընդհանուր ապահովագրության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ԱՀԱՀ-ԷԱՃԱՊՁԲ-26/20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sona.papyan@uhif.am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 սենսորային էկրանով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 սենսորային էկրանով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5.0795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Առողջության համընդհանուր ապահովագրության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ԱՀԱՀ-ԷԱՃԱՊՁԲ-26/20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ԱՀԱՀ-ԷԱՃԱՊՁԲ-26/20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«ԱՀԱՀ-ԷԱՃԱՊՁԲ-26/20»*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ԱՀԱՀ-ԷԱՃԱՊՁԲ-26/20*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«ԱՀԱՀ-ԷԱՃԱՊՁԲ-26/20»*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ԱՀԱՀ-ԷԱՃԱՊՁԲ-26/20*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Պատվիրատուի իրավունքներն ու պարտականությունները ՀՀ օրենսդրությամբ սահմանված կարգով իրականացնում է Առողջության համընդհանուր ապահովագրության հիմնադրամի տեղեկատվական տեխնոլոգիաների դեպարտամենտը: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 սենսորային էկրանով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Պրոցեսոր: Intel Core առնվազն Ultra i5 (U-series) դասի
• Էկրան: 14" սենսորային (Touchscreen)
• Ծալվող (Convertible) 
• RAM: 16GB / SSD: 512GB
• MAF/DAF առկայություն
• OEM Windows 11 Pro                                                                                                                                                 • մուտքեր` HDMI, Type C, Lan , USB առնվազն 3, 
• Երաշխիք: 1 տարի
Ապրանքների մատակարարումը պետք է իրականացնի հաղթող կազմակերպությունը: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 սենսորային էկրանով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Պրոցեսոր: Intel Core առնվազն  i5 դասի
• Էկրան: 14" սենսորային (Touchscreen)
• Ծալվող (Convertible) 
• RAM: 8GB / SSD: 512GB
• MAF/DAF առկայություն
• OEM Windows 11 Pro                                                                                                                                                 • մուտքեր` HDMI, Type C, Lan , USB առնվազն 3, 
• Երաշխիք: 1 տարի
Ապրանքների մատակարարումը պետք է իրականացնի հաղթող կազմակերպությունը: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Պրոցեսոր: Intel առնվազն i5 դասի
• Էկրան: 15.6"
• RAM: 16 GB կամ բարձր
• SSD: 512 GB  կամ բարձր
• MAF/DAF առկայություն
• OEM Windows 11 Pro                                                                                                                                                 • մուտքեր` HDMI, Type C, Lan , USB առնվազն 3, 
• Երաշխիք: 1 տարի
Ապրանքների մատակարարումը պետք է իրականացնի հաղթող կազմակերպությունը:
Ապրանքների մատակարարումը պետք է իրականացնի հաղթող կազմակերպությունը: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Մոնոքրոմ լազերային
• Ֆունկցիաներ: Տպում՝ երկկողմանի սքան / 
• Արագություն: Նվազագույնը 40 էջ/րոպե (սև/սպիտակ)
• Միացում: Ethernet
• Երաշխիք: 1 տարի                                                                                                                                                     • Որակի չափանիշ: Canon կամ HP կամ Epson 
Ապրանքների մատակարարումը պետք է իրականացնի հաղթող կազմակերպությունը: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Canon MF463dw լազերային տպիչների համար, քարթրիջ (CRG-070) առնվազն 1500-2000 էջ տպող, գույնը` սև, չօգտագործված, գործարանային փաթեթավորմամբ։
Ապրանքների մատակարարումը պետք է իրականացնի հաղթող կազմակերպությունը: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 սենսորային էկրանով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 սենսորային էկրանով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