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ՏԱԹԵՎԻ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Համայնք Տաթև, գ.Շինուհայր, Կենտրոնական փողոց,14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Տաթևի համայնքապետարանի կարիքների համար «ՍՄՏՀ-ԷԱՃԱՊՁԲ-2026/43» ծածկագրով էլեկտրոնային աճուրդի ձևով գնում կատարելու ընթացակարգի լուսարձակների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ՏԱԹԵՎԻ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ՏԱԹԵՎԻ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ՏԱԹԵՎԻ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Տաթևի համայնքապետարանի կարիքների համար «ՍՄՏՀ-ԷԱՃԱՊՁԲ-2026/43» ծածկագրով էլեկտրոնային աճուրդի ձևով գնում կատարելու ընթացակարգի լուսարձակների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ՏԱԹԵՎԻ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Տաթևի համայնքապետարանի կարիքների համար «ՍՄՏՀ-ԷԱՃԱՊՁԲ-2026/43» ծածկագրով էլեկտրոնային աճուրդի ձևով գնում կատարելու ընթացակարգի լուսարձակների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Տաթևի համայնքապետարանի կարիքների համար «ՍՄՏՀ-ԷԱՃԱՊՁԲ-2026/43» ծածկագրով էլեկտրոնային աճուրդի ձևով գնում կատարելու ընթացակարգի լուսարձակների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ՏԱԹԵՎԻ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ՏԱԹԵՎԻ ՀԱՄԱՅՆՔԱՊԵՏԱՐԱՆ*  (այսուհետ` Պատվիրատու) կողմից կազմակերպված` ՍՄՏՀ-ԷԱՃԱՊՁԲ-2026/43*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ՏԱԹԵՎԻ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- 900285113099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ՏԱԹԵՎԻ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 50 Վտ (W)
Լուսային հոսք: Առնվազն 4250 Լմ (Lm)
Գունային ջերմաստիճան: 6000 - 6500 Կ (K) (Սառը սպիտակ լույս)
Լուսային ճառագայթի անկյուն: Ոչ պակաս, քան 120°
Գույնի արտահայտման ինդեքս (CRI): Ra » 70
Անվանական / Մուտքային լարում: 180 - 260 Վ (V)
Մուտքային հաճախականություն: 50 - 60 Հց (Hz)
Հզորության գործակից (Power Factor): $\cos \varphi » 0.9$
Լուսադիոդների (LED) քանակը: Առնվազն 50 հատ
Էներգաարդյունավետության դաս: Ոչ պակաս, քան A+
Կառուցվածքային և շահագործման պահանջներ.
Իրանի նյութը` Ձուլածո ալյումին (ապահովված ջերմահեռացման համակարգով)
Պաշտպանվածության աստիճան (IP): Առնվազն IP65 (փոշուց և խոնավությունից պաշտպանված՝ արտաքին շահագործման համար)
Էլեկտրական պաշտպանության դաս: Առնվազն I դաս
Կլիմայական կատարում: Ըստ ԳՕՍՏ-ի՝ У1 (շահագործում բացօթյա պայմաններում՝ չափավոր կլիմայով գոտիներում)
Աշխատանքային ջերմաստիճանային միջակայք: –50°C-ից մինչև +50°C
Պահպանման հարաբերական խոնավություն: Մինչև 98%, +35°C ջերմաստիճանի պայմաններում
Քաշ: 320 - 430 գրամ
Չափսեր (Երկարություն x Լայնություն x Բարձրություն): (155-180) մմ x (95-120) մմ x (20-24) մմ միջակայքում
Երաշխիքային ժամկետ: Շահագործման նվազագույն ժամկետը պետք է կազմի 35,000 աշխատանքային ժամ կամ տրամադրվի առնվազն 2 (երկու) տարվա լիարժեք երաշխիքային սպասարկում (ներառյալ թերությունների դեպքում ապրանքի փոխարինումը նորով)՝ սկսած երկկողմանի ընդունման-հանձնման արձանագրության ստորագրման պահից:
Պարտադիր սերտիֆիկացում: Ապրանքը պետք է ունենա գործող ԵԱՏՄ (ЕАЭС) համապատասխանության սերտիֆիկատ (համապատասխանություն Մաքսային միության տեխնիկական կանոնակարգերի պահանջներին): Սերտիֆիկատի պատճենը պետք է ներկայացվի ապրանքի մատակարարման ժամանակ: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գյուղ Շինուհայր, Կենտորանական փողոց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ուժի մեջ մտնելու օրվանից հաշված 21-րդ օրը,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