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ՎԱՇՎՏՄ-ԷԱՃԱՊՁԲ-26/16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Շուկայի վերահսկողության տեսչական մարմնի կարիքների համար համակարգչային պարագաների, դրոշմակնիքների եվ բազմերակ մետաղալարի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Գևորգյան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liana.gevorgyan@gov.am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ՎԱՇՎՏՄ-ԷԱՃԱՊՁԲ-26/16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Շուկայի վերահսկողության տեսչական մարմնի կարիքների համար համակարգչային պարագաների, դրոշմակնիքների եվ բազմերակ մետաղալարի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Շուկայի վերահսկողության տեսչական մարմնի կարիքների համար համակարգչային պարագաների, դրոշմակնիքների եվ բազմերակ մետաղալարի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ՎԱՇՎՏՄ-ԷԱՃԱՊՁԲ-26/16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liana.gevorgyan@gov.am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Շուկայի վերահսկողության տեսչական մարմնի կարիքների համար համակարգչային պարագաների, դրոշմակնիքների եվ բազմերակ մետաղալարի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ՎԱՇՎՏՄ-ԷԱՃԱՊՁԲ-26/16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ՎԱՇՎՏՄ-ԷԱՃԱՊՁԲ-26/16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«ՎԱՇՎՏՄ-ԷԱՃԱՊՁԲ-26/16»*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ՎԱՇՎՏՄ-ԷԱՃԱՊՁԲ-26/16*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«ՎԱՇՎՏՄ-ԷԱՃԱՊՁԲ-26/16»*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ՎԱՇՎՏՄ-ԷԱՃԱՊՁԲ-26/16*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ապրանքների համար երաշխիքային ժամկետ է սահմանվում հրավերի տեխնիկական բնութագրով սահմանված ժամկետները: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Շուկայի վերահսկողության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կծիկով, տեսակը ՝  U/UTP Cat.6,  
Հաղորդալարի նյութը՝ պինդ պղինձ, արտաքին տրամագիծը առնվազն՝ 6.5 ± 0.2 մմ, աշխատանքային հաճախականությունը 250 MHz
կծիկով մալուխի երկարությունը առնվազն՝ 300- 305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 ՝ Patch Panel, Cat.6, պորտերի քանակ ՝ առնվազն 48 × RJ45, Rack չափը՝ 19"՛, բարձրություն՝ 1U, չափսեր (Լ×Խ×Բ)  առնվազն՝ 482.6 ×87× 44.5 մմ, աշխատանքային հաճախականությունը՝ 250 MHz, լարի տրամագիծը առնվազն՝ 0.51–0.64 մմ, առավելագույն լարումը ոչ պակաս 48V, աշխատանքային ջերմաստիճանը 0°-60°C:
Երաշխիք՝ 1տարի: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  Patch Panel, կատեգորիան՝ Cat.5e,պորտերի քանակը՝ 24×RJ45 (8P8C),
Rack ստանդարտը՝ 19",  Բարձրությունը՝  1U,  չափսերը (Բ×Լ×Խ)՝ առնվազն՝ 44×482,6×33,4մմ
աշխատանքային հաճախականությունը մինչև 100 MHz: Առավելագույն լարումը  ոչ պակաս  48 V, աշխատանքային ջերմաստիճանը 0°C-60°C: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Cloud Managed Gigabit Switch, շերտը՝ Layer 2, RJ45, պորտերըէ 26× 10/100/1000 Mbps, ընդհանուր պորտերի քանակը առնվազն 28, Switching Capacity՝ առնվազն 56 Gbps
Packet Forwarding Rate ՝ 41.66 Mpps, MAC հասցեների աղյուսակ՝8K,Packet Buffer ՝ 4 Mbit: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պրոցեսոր՝ Marvell 88F7040
միջուկների քանակը առնվազն՝ 4, հաճախականու-թյունը՝ ոչ պակաս 350–1400 MHz, RAM ՝ առնվազն 1 GB DDR4, ներքին հիշողությունը՝ առնվազն 1 GB NAND, ՕՀ RouterOS v7 (Level 5 License)
Gigabit Ethernet պորտեր՝ 7 × 10/100/1000 Mbps
2.5G Ethernet պորտերը՝ 1 × 2.5 Gbps, SFP+ պորտեր՝  1 × 10 Gbps, USB՝ 1 × USB 3.0 տիպ-A: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/ցանցային/  PDU (Power Distribution Unit)
տեղադրման ստանդարտ՝ 19", Rack, տեղադրման ձևը՝ հորիզոնական, բարձրությունը՝ 1U, վարդակների քանակը՝ ոչ պակաս՝ 8 × Schuko, մուտքային լարումը՝ առնվազն 220- 240 Վ AC,  հաճախականությունը՝ 50Հց
անվանական հոսանքը՝16 Ա, առավելագույն բեռնվածությունը՝  առնվազն 3500 Վտ, մուտքային խրոցակ ՝ Schuko, սնուցման լարի երկարությունը՝ առնվազն 2մ, չափսեր (Ե×Լ×Բ)՝  առնավազն 487 × 44.4 × 52 մմ,  աշխատանքային ջերմաստիճանը՝ 0°-40°C: Երաշխիքը՝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/ցանցային/ PDU (Power Distribution Unit),
տեղադրման ստանդարտը՝ 19" Rack, տեղադրման ձևը հորիզոնական, բարձրությունը  1U, վարդակների քանակը ոչ պակաս 9 × Schuko, մուտքային լարումը առնվազն 220-240 Վ AC, հաճախականությունը 50Հց
անվանական հոսանքը  16 Ա, առավելագույն բեռնվածությունը  առնվազն 3500 Վտ, մուտքային խրոցակը Schuko, սնուցման լարի երկարությունը առնվազն 2 մ, չափսերը (Ե×Լ×Բ)՝առնվազն 487 × 44.4 × 45 մմ, աշխատանքային ջերմաստիճանը՝ 0°- +40°C: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RJ-45  Cat.6, միակցիչի տեսակը՝  RJ45 8P8C, միացման եղանակը՝  Օբժիմ (Crimp)մ, FPS համակարգ, աջակցվող մալուխը կլոր UTP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Կոնեկտոր՝RJ-45 Cat.6, կոնտակտների դասավորու-թյունը՝  8P8C, միացման եղանակը՝ Օբժիմ (Crimp), աջակցվող հաղորդալարը՝  22–24 AWG, հաղորդալարի տրամագիծ ը՝ 0.51–0.64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պաշտպանվածությամբ պտտվող դրոշմակնիք չափսը առնվազն 45x26x18մմ,  պատրաստված հարվածակայուն  պոլիկարբոնատից (PC)՝ (անդրադարձնող հատկությամբ)  ուլտրամանուշակագույն ճառագայթներից պաշտպանված կորպուսից և պոլիացետալից (POM) գունավոր ռոտորից։ Պետք է բաղկացած լինի երեք մասից՝ թափանցիկ պատյան, պատյանի ներսում տեղադրված գունավոր ռոտորի ներդիր և հատուկ պաշտպանիչ ծածկ, որը ամրացնում է ռոտորը պատյանի ներսում։ Դրոշմակնիքի թափանցիկ պատյանը թույլ է տալիս տեսողականորեն ստուգել դրոշմակնիքի  ամբողջականությունը։ Ռոտորի ճոճանակային մեխանիզմը պտտվում է միայն մեկ ուղղությամբ։ Արգելակային մեխանիզմ, 4 խարիսխ: Մարմնի վերևի մասում գտնվող շրջանաձև զոդումը հուսալիորեն պաշտպանում է ռոտորի ներդիրը հեռացումից և փոխարինումից։Դրոշմակնիքը պետք է ունենա միաձույլ մարմին, որի  յուրօրինակ դիզայնը ապահովում է բարելավված անվտանգություն և հիանալի պաշտպանություն կեղծումից: Դրոշմակնիքի վրա պետք է մակնշված լինի պատվիրատու տարբերանշանը, լոգոն և անհատական հերթական տառաթվային համարը: Մակնշումը պետք է կատարվի լազարային եղանակով: Դրոշմակնիքի մարմնի վրա և միջուկի տակ պետք է լինի՝ պատվիրատուի՝ ՇՎՏՄ  տարբերանշանը, լոգոն  լազերային կամ տաք հալեցման միջոցով, անհատական համարակալումը պետք է նշված լինի դրոշմակնիքի մարմնի և մեջի մեխանիզմի վրա: Համարակալումը (շտրիխ կոդ կամ qr կոդը), դիզայնը, գույնը պետք է համաձայնեցնել պատվիրատուի հետ: Դրոշմակնիքը պետք է ունենա ամենաբարձր կայունությունը չարտոնված բացման, մանիպուլյացիաների, հատուկ միջոցներով ներգործության դեմ, որոնց չափանիշը կազմում է 60-100 նորմա-րոպե: Պետք է դիմակայի օդի ջերմաստիճանի առնվազն -60C-ից մինչև +100C շահագործման պայմաններին, մինչև 98 տոկոս օդի հարաբերական խոնավության պայմաններում: Պետք է պահպանի աշխատունակությունը առնվազն 5տարի: Մակնշումը պետք է կայուն լինի փոխարինման կամ կեղծման փորձերի նկատմամբ, պետք է իրականացվի այնպես, որ ապահովվի դրա վրա չարտոնված ազդեցության հետքերի, դրա կեղծման հետքերի հայտնաբերումը և պահպանումը: Մակնշման ցանկացած փոփոխություն պետք է ուղեկցվի դրանց ակնհայտ ֆիզիկական, քիմիական, ջերմային կամ այլ վնասներով կամ ոչնչացմամբ: Դրոշմակնիքը պետք է ունենա մեծ կայունություն կոռոզիայի դեմ: Մատակարարի կողմից պետք է ներկայացվի ստանդարտացման, չափագիտության և սերտիֆիկացման, միջպետական գոստ սերտեֆիկատ-հավաստագրի, մատակարարվող ապրանքի համապատասխանության վերաբերյալ և մատակարարը իր միջոցներով պետք է ներկայացնի տեխնիկական բնութագրով սահմանված չափորոշիչներով փորձարկման արդյունքների վերաբերյալ հավաստող լաբորատոր փասթաթղթեր: Ապրանքների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դրոշմակնիք: Նյութը – 100% պոլիպրոպիլեն չժանգոտվող պողպատից ներդիրի փականով: Կառուցվածքը պետք է բացառի դրա բաղադրամասերի, ըստ նշանակության, կրկնակի օգտագործումը: Ընդհանուր երկարությունը առնվազն՝–240-250մմ, աշխատանքային մասի երկարություն ըառնվազն՝  140-150մմ, աշխատանքային մասի հաստությունը առնվազն՝  2.3 մմ, ամրացումը ձեռքով հսկիչ համարն ու սերիան  մինչև 8 նիշ, դրոշմված ջերմային կնիքով կամ լազերային, միջին պոկման դիմացկունությունը ոչ պակաս 15կգ, փաթեթավորումը մեկ արկղում 1000 հատ, արկղի վրա պետք է նշված լինի արտադրման տարեթիվը, արտադրողի անվանումը և արկղի համարը, շտրիխ կոդերը հերթական:  Դրոշմակնիքը պետք է ունենա ամենաբարձր կայունությունը չարտոնված բացման, մանիպուլյացիաների, հատուկ միջոցներով ներգործության դեմ, որոնց չափանիշը կազմում է 60-100 նորմա-րոպե:Պետք է դիմակայի օդի ջերմաստիճանի առնվազն՝ -40C-ից մինչև +60C շահագործման պայմաններին, մինչև 98 տոկոս օդի հարաբերական խոնավության պայմաններում: Պետք է պահպանի աշխատունակությունը առնվազն 5տարի: Մակնշումը պետք է կայուն լինի փոխարինման կամ կեղծման փորձերի նկատմամբ, պետք է իրականացվի այնպես, որ ապահովվի դրա վրա չարտոնված ազդեցության հետքերի, դրա կեղծման հետքերի հայտնաբերումը և պահպանումը: Մակնշման ցանկացած փոփոխություն պետք է ուղեկցվի դրանց ակնհայտ ֆիզիկական, քիմիական, ջերմային կամ այլ վնասներով կամ ոչնչացմամբ: Դրոշմակնիքը պետք է ունենա մեծ կայունություն կոռոզիայի դեմ: Ընդհանուր դիզայնը, պատվիրատուի՝ ՇՎՏՄ-ի  տարբերանշանը, լոգոն, դրոշմակնիքի գույնը, շտրիխ կամ qr կոդերը՝ գեներացված դրոշմակնիքի համարներով և դրոշմակնիքի համարակալումը համաձաձնեցնել պատվիրատուի հետ: Դրոշմակնիքի վրայի գրառումը պետք է լինի հստակ ճանաչելի (ընթեռնելի) բնական կամ արհեստական (50лк) լույսի դեպքում 0.5-1 մ հեռավորությունից: Պետք է անհնարին լինի առանց տեսանելի հետքերի հեռացումը: Պարտադիր պահանջ ՀՀ ում և այլ երկրներում նույն դրոշմակնիքներից  սերիական համարներով և շտրիխ կոդերով չհայտնվելու փասթաթղթավորված գրավոր երաշխիք:  Մատակարարը պահանջվող տեխնիկական բնութագրին, մատակարարվող ապրանքի համապատասխանության վերաբերյալ պետք է ներկայացնի ստանդարտացման, չափագիտության և սերտիֆիկացման միջպետական խորհրդի գոստ ստանդարտով ներկայացված տեխնիկական պահանջներին համապատասխանության վերաբերյալ գոստ հավաստագիր (գոստ սերտեֆիկատ) և պարտավոր է իր միջոցներով ներկայացնի հրավերով սահմանված տեխնիկական բնութագրի չափորոշիչներով փորձարկման արդյունքների վերաբերյալ հավաստող լաբորատոր փասթաթղթեր: Մատակարարվող ապրանքների համար երաշխիքային ժամկետ է սահմանվում 5 տարի, ապրանքը գնորդի կողմից ընդունվելու օրվան հաջորդող օրվանից հետո, օգտագործման ընթացքում հայտնաբերված թերութունները պետք է փոխարինվեն նորերով: Ապրանքների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պաշպանվածության ինքնակպչյուն դրոշմակնիք չափսը առնվազն՝45x200մմ նյութի հաստությունը առնվազն 28-33 միկրոն պետք է դիմակայի օգտագործման համար շրջակա միջավայրի առնվազն՝ -40°C-ից մինչև +60°C ջերմաստիճանում, ոչ ավելի, քան 100% հարաբերական խոնավությամբ և ոչ պակաս 84-ից մինչև 106 կպա  մթնոլորտային ճնշման պայմաներում: Պետք է անհնարին լինի առանց տեսանելի հետքերի հեռացումը: Դրոշմակնիքը պետք է համապատասխանի բարձր որակի և անվտանգության չափանիշներին։ Սա ներառում է մեխանիկական վնասվածքների, ջրի և քիմիական նյութերի նկատմամբ դիմադրության ստուգում, ինչպես նաև կեղծիքներից և կեղծարարությունից  պաշտպանվածության պահանջների պահպանում։ Դրոշմակնիքը պետք է ունենա ջերմային ազդեցության ցուցիչ ունեցող ջերմաքրոմային սպիտակ նախշեր որը 85°C-ից բարձր ջերմաստիճանի պայմաներում փոխում է գույնը: Դրոշմակնիքը պետք է պատրաստված լինի ոչ փայլուն պոլիեսթեր նյութից: Գույնը, ձևը և դիզայնը պետք է համաձայնեցնել պատվիրատուի՝ ՇՎՏՄ-ի հետ:  Ինքնակպչյուն դրոշմակնիքը հեռացնելուց հետո պետք է երևա գրություն երեք լեզվով հայերեն, անգլերեն և ռուսերեն: Դրոշմակնիքը ամբողջ իր մակերեսով պետք է ունենա կտրման գծեր:   Դրոշմակնիքի վրա պետք է տպագրվի պատվիրատուի անվանումը, տարբերանշանը, հասցեն և անրաժեշտության դեպքում այլ լրացուցիչ տեղեկություննել։ Դրոշմակնիքի վրայի համարակալումը և շտրիխ կամ qr կոդերը պետք է համաձանեցնել պատվիրատուի հետ: Ինքնակպչուն դրոշմակնիքի վրայի գրառումը պետք է լինի հստակ ճանաչելի (ընթեռնելի) բնական կամ արհեստական (50лк) լույսի դեպքում 0.5-1 մ հեռավորությունից :Մատակարարի կողմից պետք է ներկայացվի ստանդարտացման, չափագիտության և սերտիֆիկացման, միջպետական գոստ սերտեֆիկատ-հավաստագրի, մատակարարվող ապրանքի համապատասխանության վերաբերյալ և մատակարարը իր միջոցներով պետք է ներկայացնի տեխնիկական բնութագրով սահմանված չափորոշիչներով փորձարկման արդյունքների վերաբերյալ հավաստող լաբորատոր փասթաթղթեր: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միջուկանի մետաղալար տրամագիծը առնվազն՝ 0,85մմ: Երկշղթա ոլորված մետաղալարը բաղկացած է երկու մետաղալարից՝ կենտրոնական մետաղալար, որն ուղիղ է ամբողջ երկարությամբ, և երկրորդային մետաղալար, որը պարուրաձև փաթաթված է կենտրոնական մետաղալարի շուրջը: Կենտրոնական միջուկի մետաղալարի նյութը չժանգոտվող պողպատ (ներժ}, երկրորդային ոլորված մետաղալարի  նյութ չժանգոտվող պողպատ (ներժ}: Կենտրոնական մետաղալարի տրամագիծը առնվազն՝ 0,45մմ: Կտրման ուժը ոչ ոչ պակաս 25-30 կգ: Երկրորդային ոլորված մետաղալարի տրամագիծը առնվազն՝   0,4մմ: Պետք է ունենա բարձր դիմադրություն կոռոզիոն խոնավության և քիմիապես ագրեսիվ միջավայրերի ազդեցությանը: Մետաղալարը պետք է դիմակայի օդի ջերմաստիճանի առնվազն -60C-ից մինչև +120C շահագործման պայմաններին, մինչև 100 տոկոս օդի հարաբերական խոնավության պայմաններում: Պետք է դիմակայի եղյամին (կարող են օգտագործվել չափավոր ցուրտ կլիմայական պայմաններում՝ դրսում մինչև -60°C ջերմաստիճանում): Պետք է պահպանի աշխատունակությունը 5 տարի: Փաթեթավորումը գլանակով ամեն գլանակում 100 մետր: Մատակարարը պահանջվող տեխնիկական բնութագրին, մատակարարվող ապրանքի համապատասխանության վերաբերյալ պետք է ներկայացվի ստանդարտացման, չափագիտության և սերտիֆիկացման միջպետական խորհրդի գոստ ստանդարտով ներկայացված տեխնիկական պահանջներին համապատասխանության վերաբերյալ գոստ սերտեֆիկատ-հավաստագրի: Մատակարարը պարտավոր է իր միջոցներով ներկայացնի հրավերով սահմանված տեխնիկական բնութագրի չափորոշիչներով փորձարկման արդյունքների վերաբերյալ հավաստող լաբորատոր փասթաթղթեր: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70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