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ԵԱՍՄ-ԷԱՃԱՊՁԲ-26/33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ԵԱՍՄ-ԷԱՃԱՊՁԲ-26/33 ծածկագրով համազգեստի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ԵԱՍՄ-ԷԱՃԱՊՁԲ-26/33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ԵԱՍՄ-ԷԱՃԱՊՁԲ-26/33 ծածկագրով համազգեստի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ԵԱՍՄ-ԷԱՃԱՊՁԲ-26/33 ծածկագրով համազգեստի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ԵԱՍՄ-ԷԱՃԱՊՁԲ-26/33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ԵԱՍՄ-ԷԱՃԱՊՁԲ-26/33 ծածկագրով համազգեստի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4.8654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417.75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ԵԱՍՄ-ԷԱՃԱՊՁԲ-26/33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ԵԱՍՄ-ԷԱՃԱՊՁԲ-26/33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ԵԱՍՄ-ԷԱՃԱՊՁԲ-26/33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ԵԱՍՄ-ԷԱՃԱՊՁԲ-26/33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ԵԱՍՄ-ԷԱՃԱՊՁԲ-26/33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«ԵԱՍՄ-ԷԱՃԱՊՁԲ-26/33»*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աղբահանություն և սանիտարական մաքրում» համայնքային հիմնարկ</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ԵԱՍՄ-ԷԱՃԱՊՁԲ-26/33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 վարչություն 900012000700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«ԵԱՍՄ-ԷԱՃԱՊՁԲ-26/33»*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ԵԱՍՄ-ԷԱՃԱՊՁԲ-26/33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համազգեստի լրակազմը բաղկացած է հանովի գլխանոցով ձմեռային բաճկոնից,  ձմեռային տաբատից, աշխատանքային պաշտպանիչ կոշիկից և հյուսած ձմեռային գլխարկից:
Ձմեռային բաճկոնը և տաբատը պետք է կարվեն պոլիեսթերաբամբակային կտորից: Կտորը պետք է ունենա յուղաջրակայուն ( МВО ) և 50% կոնցենտրատով թթվային հիմքերից ( защита от кислот концетрацие 50% - К50 ) պաշտպանիչ հատկություն: Կտորի  բաղադրությունը 35% բամբակ, 65% պոլիեսթեր, մակերեսային  խտությունը - 245±5 գ/մ2: Կտորի պատռման բեռնվածությունը ըստ հիմքի պետք է կազմի ոչ պակաս 1,100Ն, ըստ միջնաթելի ոչ պակաս 800Ն, կտորի յուղակայունությունը / յուղանդրադարձման ցուցանիշը նախնական տեսքում պետք է կազմի 5 բալ, իսկ 5 անգամյա լվանալուց հետո ցուցանիշը չպետք է փոխվի:  Կտորի թթվակայունության ցուցանիշը նախնական տեսքում պետք է կազմի 6 ժամ, իսկ 5 անգամյա լվանալուց հետո ցուցանիշը չպետք է փոխվի: Հագուստի գծային չափսերի փոփոխությունը թաց մշակումից հետո ըստ հիմքի պետք է կազմի ոչ ավել -2%, ըստ միջնաթելի - 1.5%: 
Հագուստի գունային համադրությունը՝ մուգ կապույտ գույնը  (գույնի կոդը 19-3920TCX) համադրված ֆլյուրոսցենտ լիմոնե դեղին գույնի հետ   (գույնի կոդը 13-0630TN):   
Բաճկոնի ձևվածքն ուղիղ ուրվագծով, ներքևի հատվածում տեղադրված գոտի՝ ռեզինե մանժետով: Երկարությունը գոտկատեղից 15-20 սմ ներքև,  կանգուն  օձիքով, օձիքի վրա կտորե կախիչ և պիտակ՝ տեսականու չափսի մասին նշումով:  Բաճկոնի առաջամասում և ետևամասում որպես  տաքացնող ներդիր տեղադրվում է 300 գ/մ2 խտությամբ սինթեպոն որը մգդակված է սև գույնի մետաքսյա աստառի հետ շեղանկյուն փախլավանման հյուսքավ, իսկ թևերի հատվածում  200 գ/մ2 խտությամբ սինթեպոն, որը ևս մգդակված է սև գույնի մետաքսյա աստառի հետ շեղանկյուն փախլավանման հյուսքավ: Մետաքսյա աստառի մակերեսային խտությունը պետք է կազմի ոչ պակաս 60±5 գ/մ2: Սինթեպոնի և մետաքսյա աստառի միջև լրացուցիչ դրվում է ոչ գործվածքային կտորեղեն՝ սինթեպոնի թափանցումը բացառելու համար:
Թևքերը` ներկարված են, դաստակի հատվածում 5 սմ լայնությամբ ռեզինե մանժետով:  Բաճկոնը կոճկվում է քամուց պաշտպանող կափույրի տակ տեղադրված նեյլոնե շղթայով: Պաշտպանող կափույրը միանում է առաջամասին նիկելագույն 4-5 զույգ կոճգամներով:
Բաճկոնի ներքևի կողային հատվածում առկա  է 2 ներսի գրպան, որնց մուտքի հատվածը մշակված է ֆլյուրոսցենտ լիմոնե դեղին գույնի նեղ երիզներով, որոնց մեջտեղում տեղադրված  է նեյլոնե շղթաներ: Բաճկոնն ունի նաև 1 - 2 վրադիր ծավալային գրպան կրծքամասի հատվածներում: Կրծքամասի գրպանները փակվում են կափույրներով՝  ընդ որում կափույրներն մշակվում են 2 կտորից, որից վերին հատվածինը մուգ կապույտ գույնի, իսկ ներքին հատվածինը ֆլյուրոսցենտ լիմոնե դեղին գույնի՝ վերինից 1-2 մմ լայն:  Կափույրը մշակվում է մի կողմից ուղիղ, իսկ մյուս կողմից շեղակի  ձևվածքով: Բաճկոնի կրծքավանդակի հատվածի վրադիր գրպանը (ները) մշակվում են զույգ կարերով, իսկ ծածկող կափույրների  վրա տեղադրված են փոկեր՝ բացելուց գրպանները չաղտոտելու համար: Կրծքային գրպանները փակվում է կպչունային փականներով:
Բաճկոնի կրծքավանդակի ողջ շրջագծով, ինչպես նաև թևերին տեղադրված են 4 սմ լայնությամբ լուսանդրադարձնող ժապավեններ: Մեջքի հատվածում, ինչպես նաև թևերի ողջ շրջագծին լուսանդրադարձնող ժապավենները պետք է տեղադրվեն կրկնակի: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Բաճկոնի բոլոր զարդակարերը պետք է լինեն զույգ կարով՝ մշակված զույգ կարի մեքենայով: Բաճկոնի մեջքի մասում ասեղնագործման եղանակով դաջվում է ԵԱՍՄ հապավումը, իսկ կրծքավանդակի ձախակողմյան գրպանի վրա վրադիր կտորի վրա ասեղնագործվում է Երևանի քաղաքապետարանի տարբերանշանը՝ պատկերների համաչափության պահպանմամաբ: Մեջքի ասեղնագործման և կրծքի լոգոյի չափսերը լրացոււցիչ համաձայնեցվում են պատվիրատուի հետ:
Գլխանոցը բաղկացած է 3 հատվածից, որից մեջտեղինը ֆլյուրոսցենտ լիմոնե դեղին գույնի, իսկ երկու կողային հատվածներինը մուգ կապույտ: Գլխանոցն առանձնանում է բաճկոնից շղթայի միջոցով, իսկ կոճկումն իրականացվում է միմիյանց նկատմամբ խաչաձև կարված 7 սմ երկարությամբ երկու զույգ կպչունային ժապավեններվ: Բաճկոնի ներսի կողմում՝ ներքևից 15 սմ բարձրության վրա կարվում է նեյլոնից տեղեկատվական պիտակ, որի մեջ նշվում են  արտադրողի տվյալները / վավերապայմանները, հագուստի չափսը, հագուստի համառոտ նկարագիրը  և խնամքի վերաբերյալ հրահանգ:
Տաբատը ուղիղ ձևվածքի; Ներսի կողմից որպես  տաքացնող ներդիր տեղադրվում է 100-150 գ/մ2 խտությամբ սինթեպոն որը միացվում  է սև գույնի մետաքսյա աստառի հետ ուլտրաձայնային անկար եղանակով: Մետաքսյա աստառի մակերեսային խտությունը պետք է կազմի ոչ պակաս 60±5 գ/մ2: Սինթեպոնի և մետաքսյա աստառի միջև լրացուցիչ դրվում է ոչ գործվածքային կտորեղեն՝ սինթեպոնի թափանցումը բացառելու համար: Տաբատը ունի առջևից 2 կողային ներսի  գրպաններ և 1 - 2 վրադիր ծավալային գրպաններ ծնկամասի հատվածում: Կողային ներսի գրպանների մուտքի ձևվածքը  շեղ է, որոնց մուտքի հատվածն մշակված է ֆլյուրոսցենտ լիմոնե դեղին գույնի նեղ երիզներով: Վրադիր գրպանները փակվում են կափույրներով՝  ընդ որում կափույրներն մշակվում են 2 կտորից, որից վերին հատվածինն մուգ կապույտ գույնի, իսկ ներքին հատվածինն ֆլյուրոսցենտ լիմոնե դեղին գույնի՝ վերինից 1-2 մմ լայն: Վրադիր գրպանները մշակվում են զույգ կարերով, իսկ ծածկող կափույրների  վրա տեղադրված են փոկեր՝ բացելուց գրպաններն չաղտոտելու համար: Գրպանները փակվում են կպչունային փականներով: 
Տաբատի գոտին 4 սմ լայնությամբ է, որի վրա կան 5 կամրջակ` գոտին անցկացնելու համար: Առաջամասը կոճկվում է նեյլոնե շղթայով և կոճակով: Տաբատի գոտու մեջ տեղադրված է 3.5 - 4 սմ լայնությամբ  էլաստիկ ժապավեն՝ շիբլետանման ռեզին՝ նախատեսված տաբատի չափսն կարգավորելու համար: Տաբատի ծնկամասերից ներքև տեղադրված են 4 սմ լայնությամբ կրկնակի լուսանդրադարձնող ժապավեններ, Լուսանդրադարձնող ժապավենների հիմքը 30% բամբակ և 70% պոլէսթեր է: Լուսանդրադարձնող ժապավենների լուսատանդրադարձման գործակիցը 600C ջերմաստիճանով 40 ցիկլ լվանալուց հետո չպետք է պակաս լինի 470 кд/лк.м2 ցուցանիշից:
Տաբատի  բոլոր զարդակարերը պետք է լինեն զույգ կարով՝ մշակված զույգ կարի մեքենայով:
Փաթեթավորումը  թափանցիկ պոլիէթիլենային տոպրակներով, մեկ տոպրակի մեջ 1 լրակազմ: Տոպրակները պիտակավորված, պիտակների վրա պետք է նշված  լինի տեսականու անվանումը, քանակը, չափսը:
Աշխատանքային պաշտպանիչ կոշիկը նախատեսված աշխատակիցների անվտանգության ապահովման համար: Կոշիկը պետք է համապատասխանի EN 20345 ստնդարտի պահանջներին՝ S3 պաշտպանողականության աստիճանով:  Կոշիկը բաղկացած է առաջամասից, ճտքերի ստորին հատվածից, ճտքերի վերին հատվածից, լեզվակից, տակացուից: Կոշիկի առաջամասը, ճտքերի ստորին հատվածները և լեզվակը  պետք է կարված լինեն  1.9 – 2.1 մմ հաստությամբ սև գույնի բնական  նակատե կաշվից: Ճտքերի վերին մասը պետք է կարված լինի բաց մոխրագույն կաշվից կամ բարձրորակ բաց մոխրագույն կաշվե փոխարինիչից՝ բաղկացած  երկու հատվածից, որից վերին հատվածի բարձրությունը կազմում է 3 սմ, իսկ ստորին  U –աձև հատվածի մեջտեղի մասի բարձրությունը 6.5սմ: Բաց մոխրագույն կաշվե հատվածի ներսի կողմից պետք է տեղադրված լինի սպունգե ներդիր:  Կոշիկի լեզվակը կողքերից մշակվում է լրացուցիչ փակ կափույրներով՝ նախատեսված կեղտի ներթափանցումն  կանխարգելելու համար:  Կոշիկի ընդհանուր բարձրությունը պետք է կազմի 15 սմ, իսկ  ճտքի բարձրությունն ետևամասի հատվածից  պետք է կազմի 10.5 սմ: Ճտքերին առկա են 5 շարք մետաղական արագաքուղ կեռիկներ, կապումը` երկգույնանի  կոշկաքուղերով:  Կոշիկի տակացուն պետք է պատրաստված լինի  երկշերտ պոլիուրետանից՝ ընդ որում տակացուի վերին շերտը պետք է լինի մոխրագույն գույնի, իսկ  ստորին շերտն սև գույնի  Կոշիկի տակացուի  միացման եղանակը՝  պոլիուրետանի ուղիղ սրսկում -  PU Injection method, որը դարձնում  է տակացուն զագատովկայի հետ մեկ ամբողջություն:  Կոշիկը պետք է ունենա մետաղական  քթամաս՝ նախատեսված ոտքի մատերը մինչև 200 Ջոուլ էներգիայով հարվածներից պաշտպանելու համար, և մետաղական ճկվող ներդիր՝ նախատեսված ոտքի թաթերը սուր, կտրող իրերից պաշտպանելու համար: Կոշիկի ներսի հատվածում տեղադրված է նարնջագույն ծակոտկեն գործվածք:  Կոշիկները  պետք է արտադրված լինեն 2025 թ-ից ոչ շուտ, որի վերաբերյալ կոշիկի լեզվակի ներսի կողմում պետք է լինի համապատասխան մակնշում: Կոշիկի լեզվակի արտաքին հատվածի վրա կարվում է սև գույնի արհեստական թավշյա կտոր, որի վրա տպվում է ԵԱՍՄ անվանական հապավումը:
Հյուսած ձմեռային գլխարկ նախատեսված է աշխատակցի գլուխը ցրտից պաշտպանելու համար:  Գործվածքի բաղադրությունը՝ 100 % ակրիլ, գույնը սև: Գլխարկի չափսի կարգավորումն իրականացվում է ծալքավոր շերտի հաշվին: Գլխարկի առաջամասում, ծալքավոր հատվածի ծալքի մեջտեղի հատվածում արհեստական թավիշի վրա ասեղնագործվում է Պատվիրատուի տարբերանշանը կամ անվան հապավումը: 
Մատակարար կազմակերպությունը մատակարարումից առաջ պետք է Պատվիրատուի համաձայնեցմանը ներկայացնի մեկ լրակազմ օրինակ  նմուշներ`   արտաքին տեսքը  սահմնաված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Մատակարարվող  ապրանքները պետք է լինեն նոր,  յուրաքանչյուր մատակարարված խմբաքանակի համար, անհրաժեշտության դեպքում Պատվիրատուի պահանջով մատակարար կազմակերպությունը իր միջոցների հաշվին պետք է ներկայացնի բոլոր ապրանքատեսակների տեխնիկական բնութագրերին համապատասխանության վերաբերյալ ՀՀ-ում և/կամ ԵԱՏՄ – ում հավատարմագրված կազմակերպության կողմից տրված լաբորատոր փորձարկման եզրակացություն: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սկսած մինչև 25 օրացուցային օր: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