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ՀՀ-ՊԵԿ-ԷԱՃԱՊՁԲ-26/49-Ա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պոմպերի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ՀՀ-ՊԵԿ-ԷԱՃԱՊՁԲ-26/49-Ա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պոմպերի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պոմպերի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ՀՀ-ՊԵԿ-ԷԱՃԱՊՁԲ-26/49-Ա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պոմպերի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ձրի պոմպ2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ՀՀ-ՊԵԿ-ԷԱՃԱՊՁԲ-26/49-Ա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ՀՀ-ՊԵԿ-ԷԱՃԱՊՁԲ-26/49-Ա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«ՀՀ-ՊԵԿ-ԷԱՃԱՊՁԲ-26/49-Ա»*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ՀՀ-ՊԵԿ-ԷԱՃԱՊՁԲ-26/49-Ա*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«ՀՀ-ՊԵԿ-ԷԱՃԱՊՁԲ-26/49-Ա»*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ՀՀ-ՊԵԿ-ԷԱՃԱՊՁԲ-26/49-Ա*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Տեսակը և նշանակությունը - Ցիրկուլյացիոն (շրջանառության) պոմպ՝ «թաց» ռոտորով, նախատեսված կենտրոնացված ջեռուցման, տաք ջրամատակարարման և օդորակման համակարգերում հեղուկի հարկադիր շրջանառության ապահովման համար։
2.	Առավելագույն մղում (Ճնշում) - 18.5մ ջրի սյուն(1.85բար)։
3.	Առավելագույն ծախս (Թողունակություն) - 36 մ³/ժամ (600 լ/րոպե)։
4.	Մոնտաժային (առանցքային) երկարություն - 280մմ (հանդուրժողականությունը՝  +-1մմ)։
5.	Միացման տրամագիծ - Ֆլանցային միացում, պայմանական անցումը՝ DN 50:
6.	Սնուցման լարում և հաճախականություն - Եռաֆազ,  3x230~3x400,  50 Հց։
7.	Առավելագույն էլեկտրական հզորություն (P1) - Ոչ ավել, քան 1630Վտ(1.63 կՎտ)։
8.	Արագությունների կարգավորում - Մեխանիկական փոխարկիչով կարգավորվող, 3 աշխատանքային արագություն (աստիճան)։
9.	Աշխատանքային հեղուկի ջերմաստիճան - -10°C-ից մինչև +110°C (կարճատև՝ մինչև +120°C):
10.	Առավելագույն աշխատանքային ճնշում - 10 բար (1000 կՊա)։
11.	Պաշտպանության և մեկուսացման դաս - Պաշտպանության դասը՝ IP44, մեկուսացման դասը՝ H։
12.	Կառուցվածքային նյութեր՝
Պոմպի հիդրավլիկ կորպուսը՝ թուջ (ձուլածո երկաթ, EN-GJL-250 կամ համարժեք),
Շարժիչի պատյանը՝ ձուլածո ալյումին,
      Աշխատանքային անիվը (крыльчатка)՝ բարձրակայուն տեխնոպոլիմեր,
      Ռոտորի լիսեռը (вал)՝ չժանգոտվող պողպատ։
13․ Կոմպլեկտավորում և այլ պահանջներ - Ապրանքը պետք է լինի նոր, չօգտագործված, արտադրող  գործարանի օրիգինալ փաթեթավորմամբ և անձնագրով: Լրակազմում պետք է պարտադիր ներառված լինեն համապատասխան չափսի հակաֆլանցները (կոնտրֆլանց)՝ ամրակապման պտուտակներով և հերմետիկացնող միջադիրներով (պրոկլադկա):
14․ Երաշխիքային ժամկետ - Մատակարարման և ընդունման պահից սկսած առնվազն 12 ամիս։
Այլ պայմաններ․
*Կատարողի կողմից մատակարարվող ապրանքը պետք է լինեն նոր և բարձրորակ: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ձրի պոմպ2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Տեսակը և նշանակությունը - Ցիրկուլյացիոն (շրջանառության) պոմպ՝ «թաց» ռոտորով, նախատեսված ջեռուցման, տաք ջրամատակարարման և «տաք հատակ» համակարգերում հեղուկի հարկադիր շրջանառության ապահովման համար։
2.	Առավելագույն մղում (Ճնշում) - Ոչ պակաս, քան 12 մ ջրի սյուն (1.2 բար)։
3.	Առավելագույն ծախս (Թողունակություն) - Առնվազն 4.5մ³/ժամ կամ 75լ /րոպե։
4.	Մոնտաժային (առանցքային) երկարություն - 180մմ  ( հանդուրժողականությունը՝ +-1մմ)։
5.	Միացման տրամագիծ - Պոմպի կորպուսի պարուրակի չափսը՝ 1.5 դյույմ(G 1 ½"):  Լրակազմի միակցիչներով  (ամերիկանկա) անցումը դեպի խողովակաշար՝ DN 25 (1դյույմ):
6.	Սնուցման լարում և հաճախականություն - Միաֆազ, 220-240Վ, 50 Հց։
7.	Առավելագույն էլեկտրական հզորություն (P1) - Ոչ ավել, քան 270-300  Վտ (3-րդ արագության վրա)։
8.	Արագությունների կարգավորում - Մեխանիկական (ձեռքով) փոխարկիչով կարգավորվող, 3 աշխատանքային արագություն (աստիճան)։
9.	Աշխատանքային հեղուկի ջերմաստիճան - +2°C-ից մինչև +110°C աշխատանքային միջակայք։
10.	Առավելագույն աշխատանքային ճնշում - 10 բար (1000 կՊա)։
11.	Պաշտպանության և մեկուսացման դաս - Պաշտպանության դասը՝ ոչ պակաս, քան IP44, մեկուսացման դասը՝ H (կամ F)։ 
12.	Կառուցվածքային նյութեր՝
Պոմպի հիդրավլիկ կորպուսը՝ թուջ (ձուլածո երկաթ),
Աշխատանքային անիվը (крыльчатка)՝ բարձրակայուն կոմպոզիտ/տեխնոպոլիմեր,
Ռոտորի լիսեռը (вал)՝ կերամիկա կամ չժանգոտվող պողպատ,
Առանցքակալները (подшипники)՝ կերամիկա։
13․ Կոմպլեկտավորում և այլ պահանջներ - Ապրանքը պետք է լինի նոր, չօգտագործված, արտադրող գործարանի օրիգինալ փաթեթավորմամբ: Լրակազմում պետք է պարտադիր ներառված լինեն միացման արագապահանջ միակցիչները («ամերիկանկա» բաղադրիչներ՝ 1.5  դյույմից դեպի 1  դյույմ  ներքին պարուրակ անցումով և հերմետիկացնող ռետինե միջադիրները (պրոկլադկա):
14․ Երաշխիքային ժամկետ - Մատակարարման և ընդունման պահից սկսած առնվազն 12 ամիս։
Այլ պայմաններ․
*Կատարողի կողմից մատակարարվող ապրանքը պետք է լինեն նոր և բարձրորակ: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պոմպերը անհրաժեշտ է տեղադրել Գյումրի քաղաքի ԱՏԳ-ում(Թբիլիսյան 2/14); 1 պոմպը անհրաժեշտ է Մարգարա Սահմանային անցման կետում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պոմպը անհրաժեշտ է տեղադրել Գյումրի քաղաքի ԱՏԳ-ում (Թբիլիսյան 2/14); 1-ը անհրաժեշտ է Էջմիածին քաղաքի վարչական շենքում (Նար-Դոս 11); 1-ը անհրաժեշտ է Վանաձոր քաղաքի վարչական շենքում (Մոսկովյան 44); 1-ը անհրաժեշտ է Բագրատաշեն սահմանային անցման կետում (գ․ Բագրատաշեն, 19 փող․, թիվ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ձրի պոմպ2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