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 և 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 և 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 և 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 և 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ընթացքում։Բոլոր ապրանրանքների դիմաց վճարումը իրականացվելու է փաստացի մատակարարված ապրանքների քանակով։</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1-ին, 2-րդ,3-րդ,4-րդ, 5-րդ,6-րդ, 7-րդ և 8-րդ չափաբաժինների մասին 365 օրացուցային օրը, իսկ 9-րդ չափաբաժնի մասով  Երաշխիքային ժամկետը `  2 տարի:Երաշխիքային սպասարկում՝ 2 տարի, անկախ կարգավիճակից տարեկան 1 անգամ մատակարարի կողմից պետք է իրականացվի  օդորակիչի սպասարկում։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
8․16 Եթե պայմանագրի գործողության ընթացքում Պատվիրատուի կողմից ապրանքի մատուցման պահանջը ներկայացվել է ոչ ամբողջ քանակի համար, ապա մնացած քանակի մասով պայմանագիրը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 Տումբա/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 բնութագիրը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15 աշխատանքային օրվա ընթացում:Սույն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