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2026.07.01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ԱՍՀՆ-ԷԱՃԱՊՁԲ-26/38-1</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труда и социальных вопросов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Площадь Республики Дом Правительства 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Приобретение компьютерного оборудования для нужд Министерства труда и социальных дел Республики Армения.</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Լիանա Մկրտչյան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liana.mkrtchyan@mlsa.am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010300124</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труда и социальных вопросов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ԱՍՀՆ-ԷԱՃԱՊՁԲ-26/38-1</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2026.07.01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труда и социальных вопросов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труда и социальных вопросов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Приобретение компьютерного оборудования для нужд Министерства труда и социальных дел Республики Армения.</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Приобретение компьютерного оборудования для нужд Министерства труда и социальных дел Республики Армения.</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труда и социальных вопросов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ԱՍՀՆ-ԷԱՃԱՊՁԲ-26/38-1</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liana.mkrtchyan@mlsa.am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Приобретение компьютерного оборудования для нужд Министерства труда и социальных дел Республики Армения.</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12:30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модель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а также разные товарные знаки,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384</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4.84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437</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2026.07.20. 12:30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ԱՍՀՆ-ԷԱՃԱՊՁԲ-26/38-1</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труда и социальных вопросов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ԱՍՀՆ-ԷԱՃԱՊՁԲ-26/38-1</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ԱՍՀՆ-ԷԱՃԱՊՁԲ-26/38-1</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ԱՍՀՆ-ԷԱՃԱՊՁԲ-26/38-1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труда и социальных вопросов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"ԱՍՀՆ-ԷԱՃԱՊՁԲ-26/38-1"*</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Министерство труда и социальных вопросов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ԱՍՀՆ-ԷԱՃԱՊՁԲ-26/38-1</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"ԱՍՀՆ-ԷԱՃԱՊՁԲ-26/38-1"</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труда и социальных вопросов РА*(далее — Заказчик) процедуре закупок под кодом ԱՍՀՆ-ԷԱՃԱՊՁԲ-26/38-1*.</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ԱՍՀՆ-ԷԱՃԱՊՁԲ-26/38-1</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"ԱՍՀՆ-ԷԱՃԱՊՁԲ-26/38-1"</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труда и социальных вопросов РА*(далее — Заказчик) процедуре закупок под кодом ԱՍՀՆ-ԷԱՃԱՊՁԲ-26/38-1*.</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ԱՍՀՆ-ԷԱՃԱՊՁԲ-26/38-1</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не менее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ԱՍՀՆ-ԷԱՃԱՊՁԲ-26/38-1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HP, Lenovo или Dell, в комплекте с клавиатурой и мышью. Тип: Моноблочный компьютер Экран: 23,8 дюйма Разрешение: не менее Full HD (1920 × 1080) Матрица: IPS Частота обновления: не менее 60 Гц Яркость: не менее 250 нит Процессор: Intel Core i5 не менее 13-го поколения Ядра: не менее 10 ядер Графическая система: Intel UHD Graphics (встроенная) Оперативная память: не менее 16 ГБ DDR4 / DDR5 Расширяемая: не менее 32 ГБ Накопитель: не менее 512 ГБ Подключение: Wi-Fi 6 / Wi-Fi 6E Bluetooth 5.3 Gigabit Ethernet (RJ-45) Камера и звук: Встроенная веб-камера не менее 5 Мп Двойной микрофон Встроенные динамики Порты: USB-C 3.2, USB-A 3.2, HDMI 1.4 DisplayPort 1.4a, RJ-45 Ethernet 3,5 мм аудиоразъем Операционная система: Windows 11 Pro (лицензионная) (при поставке) В отношении продукции компания-поставщик обязана предоставить разрешительное письмо от имени производителя (MAF – Форма разрешения производителя) или организации, уполномоченной ею в Республике Армения (DAF – Форма разрешения дистрибьютора).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ԱՍՀՆ-ԷԱՃԱՊՁԲ-26/38-1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календарных дней после подписания соглашения о выделении финансовых ресурсов, но не позднее 25.12.2026.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ԱՍՀՆ-ԷԱՃԱՊՁԲ-26/38-1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ԱՍՀՆ-ԷԱՃԱՊՁԲ-26/38-1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ԱՍՀՆ-ԷԱՃԱՊՁԲ-26/38-1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