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картриджи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ՀՀՇՄԱՀ-ԷԱՃԱՊՁԲ-26/22</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картриджи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картриджи</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картриджи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 256 ГБ
Оперативная память — не менее 8 ГБ DDR4
Процессор — не менее Core i3-1215u
Диаметр монитора — 23,8 дюйма, 1920x1080 FHD
Цвет — черный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Intel Core i5 12400F
Материнская плата - Asus Prime H610M-K D4
Оперативная память - не менее DDR4 16 ГБ
SSD 256 ГБ M2
Корпус - MidiTower CoolMate Office
Блок питания SX-C3132 Black (600 Вт, 1 порт USB 3.0, 3 порта USB 2.0)
Видеокарта - Asus Dual RTX3050 6 ГБ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Intel Core i5 или i7 не ниже 11-го поколения
Базовая частота не менее 2,5 ГГц
Оперативная память – не менее 512 ГБ
Оперативная память – не менее 16 ГБ DDR4
Видеокарта – Объем видеопамяти (VRAM) не менее 6 ГБ, пропускная способность (Memory BandWidth) не менее 106 ГБ/с
Гарантия на все компоненты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лазерный
Функции – принтер, сканирование, копирование
Максимальный формат бумаги – A4
Скорость печати – не менее 35 стр./мин
Функции – АПД, двусторонняя печать
Интерфейс – Wi-Fi, LAN
Картридж – 070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27 дюймов
Разрешение 2560 x 1440 пикселей.
Частота обновления 75 Гц
Формат экрана 16:9
IPS-экран
Яркость 300 кд/м²
Количество цветов: до 16,7 миллионов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 не менее 27 дюймов
Тип матрицы – IPS
Частота – не менее 150 Гц
Разрешение – 2560x1440 или выше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285/712/725/435/436, 435A. Минимальный тираж печати: 2000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283A, минимальный объем печати 1500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226 A, 052, минимальный тираж 3000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728,278 A, минимальный тираж печати 2100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051, минимальный объем печати 4000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070, минимальный тираж 4000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057, минимальный объем печати 3000 страниц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Ахурянская община, Ширакская область РА,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договора в силу, за исключением случаев, когда участник соглашается на поставку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