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ՀՀԿԳՄՍՆԷԱՃԱՊՁԲ-26/118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27 դպրոցների ամբողջը մեկում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ՀՀԿԳՄՍՆԷԱՃԱՊՁԲ-26/118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27 դպրոցների ամբողջը մեկում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27 դպրոցների ամբողջը մեկում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27 դպրոցների ամբողջը մեկում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368.05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4.7071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419.47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ՀՀԿԳՄՍՆԷԱՃԱՊՁԲ-26/118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ՀՀԿԳՄՍՆԷԱՃԱՊՁԲ-26/118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ՀՀԿԳՄՍՆԷԱՃԱՊՁԲ-26/118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ՀՀԿԳՄՍՆԷԱՃԱՊՁԲ-26/118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ՀՀԿԳՄՍՆԷԱՃԱՊՁԲ-26/118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«ՀՀԿԳՄՍՆԷԱՃԱՊՁԲ-26/118»*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ՀՀԿԳՄՍՆԷԱՃԱՊՁԲ-26/118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«ՀՀԿԳՄՍՆԷԱՃԱՊՁԲ-26/118»*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ՀՀԿԳՄՍՆԷԱՃԱՊՁԲ-26/118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(Մոնոբլոկ)։ Դիսփլեյ՝ առնվազն անկյունագիծ 23,8" FHD (1920x1080) IPS anti-glare էկրան: Հզորությունը` ոչ ավել 100Վտ արտաքին սնուցման աղբյուր: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Ներկառուցված բարձրախոս, Rj45 Ethernet, combo microphone/headphone jack (3,5 mm): Կոմունիկացիա՝ առնվազն Wi-Fi 802.11ac and Bluetooth 5 combo: Վեբ տեսախցիկ՝ FHD webcam առնվազն 5mp with integrated digital microphone: Մուտքեր և միացումներ - 1 հատ HDMI-out, 1 հատ headphone/microphone combo, 1 հատ power connector, 1 հատ Rj-45, առնվազն 2 հատ USB 2.0 և 2 հատ USB 3.1, USB type-C: Հոսանքի լար, միցման լարը ներառված, ՀՀ ստանդարտներին համապատասխան: Ստեղնաշարը գործարանային անգլերեն և ռուսերեն տառատեսակներով, մկնիկը օպտիկական: Համակարգիչը, ստեղնաշարը, մկնիկը՝ միևնույն արտադրողից, ներառված գործարանային լրակազմի մեջ: Կոմպլեկտավորումը և փաթեթավորումը գործարանային: Առաջարկվող մոդելը պետք է ունենա որևէ գրանցում՝ patent, copyright, Trademark։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