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ՎԲԿ-ԷԱՃԱՊՁԲ-26/36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ՎԱՐԴԵՆԻՍԻ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Վարդենիս, Վ. Համբարձումյանի-34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Վարդենիսի ԲԿ ՓԲԸ-ի կարիքների համար շտրիխ կոդի սկանավորման, տպման և ինտերֆեյսի փոխարկիչի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093636238 / vardenisibk@mail.ru</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an.mkrtchyan@bk.ru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ՎԱՐԴԵՆԻՍԻ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ՎԲԿ-ԷԱՃԱՊՁԲ-26/36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ՎԱՐԴԵՆԻՍԻ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ՎԱՐԴԵՆԻՍԻ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Վարդենիսի ԲԿ ՓԲԸ-ի կարիքների համար շտրիխ կոդի սկանավորման, տպման և ինտերֆեյսի փոխարկիչի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ՎԱՐԴԵՆԻՍԻ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Վարդենիսի ԲԿ ՓԲԸ-ի կարիքների համար շտրիխ կոդի սկանավորման, տպման և ինտերֆեյսի փոխարկիչի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ՎԲԿ-ԷԱՃԱՊՁԲ-26/36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an.mkrtchyan@bk.ru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Վարդենիսի ԲԿ ՓԲԸ-ի կարիքների համար շտրիխ կոդի սկանավորման, տպման և ինտերֆեյսի փոխարկիչի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կոդեր կարդացող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տպիչներ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480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2026.07.14.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ՎԱՐԴԵՆԻՍԻ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ՎԲԿ-ԷԱՃԱՊՁԲ-26/36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ՎԲԿ-ԷԱՃԱՊՁԲ-26/36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«ՎԲԿ-ԷԱՃԱՊՁԲ-26/36»*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ՎԱՐԴԵՆԻՍԻ ԲԺՇԿԱԿԱՆ ԿԵՆՏՐՈՆ ՓԲԸ*  (այսուհետ` Պատվիրատու) կողմից կազմակերպված` ՎԲԿ-ԷԱՃԱՊՁԲ-26/36*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ՎԱՐԴԵՆԻՍԻ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«ՎԲԿ-ԷԱՃԱՊՁԲ-26/36»*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ՎԱՐԴԵՆԻՍԻ ԲԺՇԿԱԿԱՆ ԿԵՆՏՐՈՆ ՓԲԸ*  (այսուհետ` Պատվիրատու) կողմից կազմակերպված` ՎԲԿ-ԷԱՃԱՊՁԲ-26/36*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ՎԱՐԴԵՆԻՍԻ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ՎԱՐԴԵՆԻՍԻ ԲԿ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_365_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ինտերֆեյսի պարունակության փոխարկիչ MOXA NPort 5110 կամ համարժեք Տեխնիկական բնութագիրը՝ • Սարքի կարգավորումները պետք է հնարավոր լինի իրականացնել ոչ պակաս քան Serial Console, Windows Utility, Telnet Console և Web Console (HTTP) տարբերակներով։ • Միջերեսների քանակը՝ 2, RS232 և 10/100BaseT(X) RJ45 • Սարքի կառավարումը պետք է հնարավոր լինի իրականացնել ոչ պակաս քան DHCP Client, IPv4, SMTP, Telnet, DNS, HTTP, ARP, BOOTP, UDP, TCP/IP և ICMP տարբերակներով։ • Մագնիսական մեկուսացման պաշտպանության առկայություն առնվազն 1.5 կՎ (ներկառուցված) • Անվտանգության ստանդարտները ոչ պակաս քան EN 62368-1, IEC 62368-1 և UL 60950-1 • Էլեկտրամագնիսական զգայունությունը (EMS) պետք է համապատասխանի առնվազն ՝ o IEC 61000-4-2 ESD: Contact: 4 kV; Air: 8 kV  o IEC 61000-4-3 RS: 80 MHz to 1 GHz: 3 V/m o IEC 61000-4-4 EFT: Power: 1 kV; Signal: 1 kV  o IEC 61000-4-5 Surge: Power: 1 kV o IEC 61000-4-6 CS: 150 kHz to 80 MHz: 3 V/m; Signal: 3 V/m I o IEC 61000-4-8 PFMF IEC 61000-4-11 • Խափանումների միջև ընկած ժամանակահատվածը (MTBF) առնվազն 3,126,448 ժամ • Windows-ի ծրագրային ապահովման առկայություն (driver) Windows 11, 10, 8.1, 8, 7, Vista, XP, Windows Server 2022, 2019, 2016, 2012 R2, 2012, 2008 R2, 2008, 2003 և Windows Embedded CE 6.0, 5.0, ինչպես նաև Windows XP Embedded օպերացիոն համակարգերի համար • Նույնականացման տվյալները պահպանվում են սարքի վրա • Աշխատանքային ռեժիմները՝ անջատված, Ethernet Modem, Pair Connection, Real COM, Reverse Telnet, TCP Client, TCP Server, UDP • Արտադրողի երաշխիքային ժամկետը ոչ պակաս քան 5 տարի Լրակազմը պետք է ներառի սարքի աշխատանքի համար նախատեսված պարագաները և երաշխիքային կտրոնը։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կոդեր կարդացող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կոդերի սկանավորման սարքեր արյան փորձանոթների բարկոդների սկանավորման համար։  Տեխնիկական բնութագիրը՝ • Միջերեսը – USB, լարի երկարությունը ոչ պակաս քան 1,5մ • Համատեղելի - Windows 11, 10, 8.1, 8, 7 տեսակի օպերացիոն համակարգերի հետ • Կարդացվող բարկոդների տեսակը - Code11, Code39, Code93, Code32, Code128, Coda Bar, UPC-A, UPC-E, EAN-8, EAN-13, ISBN/ISSN, և այլ, ինչպես նաև նախածանցների, վերջածանցների և վերջնագծերի կարգավորելու հնարավորություն • Երաշխիքը առնվազը 1 տարի Լրակազմը պետք է ներառի սարքի աշխատանքի համար նախատեսված պարագաները և երաշխիքային կտրոնը: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միջերեսով միացող բարկոդի ջերմային տպիչ արյան փորձանոթների պիտակավորման համար։ Տեխնիկական բնութագրերը, ոչ պակաս քան՝ • Տպման մեթոդը՝  ուղիղ ջերմային (direct thermal) • Կետայնությունը՝ 8 կետ/մմ (203 DPI) • Առավելագույն տպման արագությունը 152 մմ /վ • Առավելագույն տպման լայնությունը 108 մմշ • Թղթի հաստությունը 0.06 մմ -ից  0.25 մմ • Թղթի լայնությունը 20 մմ -ից 115 մմ • Թղթի երկարությունը 10 մմ -ից 1778 մմ • Բարկոդների տեսակը՝ 1D barcode: Code 39, Code 93, Code 128UCC, Code 128, subsets A, B, C,                Codabar, Interleaved 2 of 5, EAN-8,EAN-13, EAN-128, UPC-A, UPC-E, EAN and UPC 2(5) digits add-on, MSI, PLESSEY, POSTNET, China POST,  GS1 DataBar, Code11․ 2D barcode: PDF-417, Maxicode, DataMatrix, QR code, Aztec  • Երաշխիքը 1 տարի Լրակազմը պետք է ներառի սարքի աշխատանքի համար նախատեսված պարագաները և երաշխիքային կտրոնը, ինչպես նաև 55 մմ x 30 մմ չափսի ինքնակպչուն պիտակների փաթեթ (roll) 50 հատ։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փուլային մատակարարման դեպքում` առաջին փուլի մատակարարման ժամկետը՝ 20 օրացուցային օր,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փուլային մատակարարման դեպքում` առաջին փուլի մատակարարման ժամկետը՝ 20 օրացուցային օր,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փուլային մատակարարման դեպքում` առաջին փուլի մատակարարման ժամկետը՝ 20 օրացուցային օր,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կոդեր կարդացող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